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37" w:rsidRDefault="00085037" w:rsidP="00085037">
      <w:pPr>
        <w:pStyle w:val="a3"/>
        <w:shd w:val="clear" w:color="auto" w:fill="F4FFE4"/>
        <w:spacing w:line="353" w:lineRule="atLeast"/>
        <w:jc w:val="center"/>
        <w:rPr>
          <w:rFonts w:ascii="Arial" w:hAnsi="Arial" w:cs="Arial"/>
          <w:color w:val="99CC66"/>
          <w:spacing w:val="50"/>
          <w:sz w:val="25"/>
          <w:szCs w:val="25"/>
        </w:rPr>
      </w:pPr>
      <w:r>
        <w:rPr>
          <w:rFonts w:ascii="Arial" w:hAnsi="Arial" w:cs="Arial"/>
          <w:color w:val="99CC66"/>
          <w:spacing w:val="50"/>
          <w:sz w:val="25"/>
          <w:szCs w:val="25"/>
        </w:rPr>
        <w:t>ПРАВИТЕЛЬСТВО РОССИЙСКОЙ ФЕДЕРАЦИИ</w:t>
      </w:r>
    </w:p>
    <w:p w:rsidR="00085037" w:rsidRDefault="00085037" w:rsidP="00085037">
      <w:pPr>
        <w:pStyle w:val="a3"/>
        <w:shd w:val="clear" w:color="auto" w:fill="F4FFE4"/>
        <w:spacing w:line="353" w:lineRule="atLeast"/>
        <w:jc w:val="center"/>
        <w:rPr>
          <w:rFonts w:ascii="Arial" w:hAnsi="Arial" w:cs="Arial"/>
          <w:color w:val="99CC66"/>
          <w:spacing w:val="50"/>
          <w:sz w:val="25"/>
          <w:szCs w:val="25"/>
        </w:rPr>
      </w:pPr>
      <w:r>
        <w:rPr>
          <w:rFonts w:ascii="Arial" w:hAnsi="Arial" w:cs="Arial"/>
          <w:color w:val="99CC66"/>
          <w:spacing w:val="50"/>
          <w:sz w:val="25"/>
          <w:szCs w:val="25"/>
        </w:rPr>
        <w:t>ПОСТАНОВЛЕНИЕ</w:t>
      </w:r>
    </w:p>
    <w:p w:rsidR="00085037" w:rsidRDefault="00085037" w:rsidP="00085037">
      <w:pPr>
        <w:pStyle w:val="a3"/>
        <w:shd w:val="clear" w:color="auto" w:fill="F4FFE4"/>
        <w:spacing w:line="353" w:lineRule="atLeast"/>
        <w:jc w:val="center"/>
        <w:rPr>
          <w:rFonts w:ascii="Arial" w:hAnsi="Arial" w:cs="Arial"/>
          <w:color w:val="99CC66"/>
          <w:spacing w:val="50"/>
          <w:sz w:val="25"/>
          <w:szCs w:val="25"/>
        </w:rPr>
      </w:pPr>
      <w:r>
        <w:rPr>
          <w:rFonts w:ascii="Arial" w:hAnsi="Arial" w:cs="Arial"/>
          <w:color w:val="99CC66"/>
          <w:spacing w:val="50"/>
          <w:sz w:val="25"/>
          <w:szCs w:val="25"/>
        </w:rPr>
        <w:t>1 мая 1996 г.</w:t>
      </w:r>
    </w:p>
    <w:p w:rsidR="00085037" w:rsidRDefault="00085037" w:rsidP="00085037">
      <w:pPr>
        <w:pStyle w:val="a3"/>
        <w:shd w:val="clear" w:color="auto" w:fill="F4FFE4"/>
        <w:spacing w:line="353" w:lineRule="atLeast"/>
        <w:jc w:val="center"/>
        <w:rPr>
          <w:rFonts w:ascii="Arial" w:hAnsi="Arial" w:cs="Arial"/>
          <w:color w:val="99CC66"/>
          <w:spacing w:val="50"/>
          <w:sz w:val="25"/>
          <w:szCs w:val="25"/>
        </w:rPr>
      </w:pPr>
      <w:r>
        <w:rPr>
          <w:rFonts w:ascii="Arial" w:hAnsi="Arial" w:cs="Arial"/>
          <w:color w:val="99CC66"/>
          <w:spacing w:val="50"/>
          <w:sz w:val="25"/>
          <w:szCs w:val="25"/>
        </w:rPr>
        <w:t>N 542</w:t>
      </w:r>
    </w:p>
    <w:p w:rsidR="00085037" w:rsidRDefault="00085037" w:rsidP="00085037">
      <w:pPr>
        <w:pStyle w:val="a3"/>
        <w:shd w:val="clear" w:color="auto" w:fill="F4FFE4"/>
        <w:spacing w:line="353" w:lineRule="atLeast"/>
        <w:jc w:val="center"/>
        <w:rPr>
          <w:rFonts w:ascii="Arial" w:hAnsi="Arial" w:cs="Arial"/>
          <w:color w:val="99CC66"/>
          <w:spacing w:val="50"/>
          <w:sz w:val="25"/>
          <w:szCs w:val="25"/>
        </w:rPr>
      </w:pPr>
      <w:r>
        <w:rPr>
          <w:rFonts w:ascii="Arial" w:hAnsi="Arial" w:cs="Arial"/>
          <w:color w:val="99CC66"/>
          <w:spacing w:val="50"/>
          <w:sz w:val="25"/>
          <w:szCs w:val="25"/>
        </w:rPr>
        <w:t>Об утверждении перечня заболевания, при наличии которых лицо не может усыновить ребенка, принять его под опеку (попечительство), взять в приемную семью</w:t>
      </w:r>
    </w:p>
    <w:p w:rsidR="00085037" w:rsidRDefault="00085037" w:rsidP="00085037">
      <w:pPr>
        <w:pStyle w:val="a3"/>
        <w:shd w:val="clear" w:color="auto" w:fill="F4FFE4"/>
        <w:spacing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Во исполнение Семейного кодекса Российской Федерации (Собрание законодательства Российской Федерации, 1996, N 1, ст. 16) Правительство Российской Федерации постановляет:</w:t>
      </w:r>
    </w:p>
    <w:p w:rsidR="00085037" w:rsidRDefault="00085037" w:rsidP="00085037">
      <w:pPr>
        <w:pStyle w:val="a3"/>
        <w:shd w:val="clear" w:color="auto" w:fill="F4FFE4"/>
        <w:spacing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Утвердить прилагаемый Перечень заболеваний, при наличии которых лицо не может усыновить ребенка, принять его под опеку (попечительство), взять в приемную семью.</w:t>
      </w:r>
    </w:p>
    <w:p w:rsidR="00085037" w:rsidRDefault="00085037" w:rsidP="00085037">
      <w:pPr>
        <w:pStyle w:val="a3"/>
        <w:shd w:val="clear" w:color="auto" w:fill="F4FFE4"/>
        <w:spacing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Председатель Правительства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r>
        <w:rPr>
          <w:rFonts w:ascii="Helvetica" w:hAnsi="Helvetica" w:cs="Helvetica"/>
          <w:color w:val="504A4A"/>
          <w:sz w:val="16"/>
          <w:szCs w:val="16"/>
        </w:rPr>
        <w:br/>
        <w:t>Российской Федерации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r>
        <w:rPr>
          <w:rFonts w:ascii="Helvetica" w:hAnsi="Helvetica" w:cs="Helvetica"/>
          <w:color w:val="504A4A"/>
          <w:sz w:val="16"/>
          <w:szCs w:val="16"/>
        </w:rPr>
        <w:br/>
        <w:t>В.Черномырдин</w:t>
      </w:r>
    </w:p>
    <w:p w:rsidR="00085037" w:rsidRDefault="00085037" w:rsidP="00085037">
      <w:pPr>
        <w:pStyle w:val="a3"/>
        <w:shd w:val="clear" w:color="auto" w:fill="F4FFE4"/>
        <w:spacing w:line="245" w:lineRule="atLeast"/>
        <w:jc w:val="right"/>
        <w:rPr>
          <w:rFonts w:ascii="Helvetica" w:hAnsi="Helvetica" w:cs="Helvetica"/>
          <w:color w:val="504A4A"/>
          <w:sz w:val="16"/>
          <w:szCs w:val="16"/>
        </w:rPr>
      </w:pPr>
      <w:bookmarkStart w:id="0" w:name="metka"/>
      <w:bookmarkEnd w:id="0"/>
      <w:r>
        <w:rPr>
          <w:rFonts w:ascii="Helvetica" w:hAnsi="Helvetica" w:cs="Helvetica"/>
          <w:b/>
          <w:bCs/>
          <w:color w:val="504A4A"/>
          <w:sz w:val="16"/>
          <w:szCs w:val="16"/>
        </w:rPr>
        <w:t>Приложение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r>
        <w:rPr>
          <w:rFonts w:ascii="Helvetica" w:hAnsi="Helvetica" w:cs="Helvetica"/>
          <w:color w:val="504A4A"/>
          <w:sz w:val="16"/>
          <w:szCs w:val="16"/>
        </w:rPr>
        <w:br/>
        <w:t>Утверждено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r>
        <w:rPr>
          <w:rFonts w:ascii="Helvetica" w:hAnsi="Helvetica" w:cs="Helvetica"/>
          <w:color w:val="504A4A"/>
          <w:sz w:val="16"/>
          <w:szCs w:val="16"/>
        </w:rPr>
        <w:br/>
        <w:t>Постановлением Правительства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r>
        <w:rPr>
          <w:rFonts w:ascii="Helvetica" w:hAnsi="Helvetica" w:cs="Helvetica"/>
          <w:color w:val="504A4A"/>
          <w:sz w:val="16"/>
          <w:szCs w:val="16"/>
        </w:rPr>
        <w:br/>
        <w:t>Российской Федерации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r>
        <w:rPr>
          <w:rFonts w:ascii="Helvetica" w:hAnsi="Helvetica" w:cs="Helvetica"/>
          <w:color w:val="504A4A"/>
          <w:sz w:val="16"/>
          <w:szCs w:val="16"/>
        </w:rPr>
        <w:br/>
        <w:t>от 1 мая 1996 г. N 542</w:t>
      </w:r>
    </w:p>
    <w:p w:rsidR="00085037" w:rsidRDefault="00085037" w:rsidP="00085037">
      <w:pPr>
        <w:pStyle w:val="a3"/>
        <w:shd w:val="clear" w:color="auto" w:fill="F4FFE4"/>
        <w:spacing w:line="245" w:lineRule="atLeast"/>
        <w:jc w:val="center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b/>
          <w:bCs/>
          <w:color w:val="504A4A"/>
          <w:sz w:val="16"/>
          <w:szCs w:val="16"/>
        </w:rPr>
        <w:t>Перечень заболеваний, при наличии которых лицо не может усыновить ребенка, принять его под опеку (попечительство), взять в приемную семью</w:t>
      </w:r>
    </w:p>
    <w:p w:rsidR="00085037" w:rsidRDefault="00085037" w:rsidP="00085037">
      <w:pPr>
        <w:numPr>
          <w:ilvl w:val="0"/>
          <w:numId w:val="1"/>
        </w:numPr>
        <w:shd w:val="clear" w:color="auto" w:fill="F4FFE4"/>
        <w:spacing w:before="100" w:beforeAutospacing="1" w:after="100" w:afterAutospacing="1"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Туберкулез (активный и хронический) всех форм локализации у больных I, II, V групп диспансерного учета;</w:t>
      </w:r>
    </w:p>
    <w:p w:rsidR="00085037" w:rsidRDefault="00085037" w:rsidP="00085037">
      <w:pPr>
        <w:numPr>
          <w:ilvl w:val="0"/>
          <w:numId w:val="1"/>
        </w:numPr>
        <w:shd w:val="clear" w:color="auto" w:fill="F4FFE4"/>
        <w:spacing w:before="100" w:beforeAutospacing="1" w:after="100" w:afterAutospacing="1"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Заболевания внутренних органов, нервной системы, опорно-двигательного аппарата в стадии декомпенсации;</w:t>
      </w:r>
    </w:p>
    <w:p w:rsidR="00085037" w:rsidRDefault="00085037" w:rsidP="00085037">
      <w:pPr>
        <w:numPr>
          <w:ilvl w:val="0"/>
          <w:numId w:val="1"/>
        </w:numPr>
        <w:shd w:val="clear" w:color="auto" w:fill="F4FFE4"/>
        <w:spacing w:before="100" w:beforeAutospacing="1" w:after="100" w:afterAutospacing="1"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Злокачественные онкологические заболевания всех локализаций;</w:t>
      </w:r>
    </w:p>
    <w:p w:rsidR="00085037" w:rsidRDefault="00085037" w:rsidP="00085037">
      <w:pPr>
        <w:numPr>
          <w:ilvl w:val="0"/>
          <w:numId w:val="1"/>
        </w:numPr>
        <w:shd w:val="clear" w:color="auto" w:fill="F4FFE4"/>
        <w:spacing w:before="100" w:beforeAutospacing="1" w:after="100" w:afterAutospacing="1"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Наркомания, токсикомания, алкоголизм;</w:t>
      </w:r>
    </w:p>
    <w:p w:rsidR="00085037" w:rsidRDefault="00085037" w:rsidP="00085037">
      <w:pPr>
        <w:numPr>
          <w:ilvl w:val="0"/>
          <w:numId w:val="1"/>
        </w:numPr>
        <w:shd w:val="clear" w:color="auto" w:fill="F4FFE4"/>
        <w:spacing w:before="100" w:beforeAutospacing="1" w:after="100" w:afterAutospacing="1"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Инфекционные заболевания до снятия с диспансерного учета;</w:t>
      </w:r>
    </w:p>
    <w:p w:rsidR="00085037" w:rsidRDefault="00085037" w:rsidP="00085037">
      <w:pPr>
        <w:numPr>
          <w:ilvl w:val="0"/>
          <w:numId w:val="1"/>
        </w:numPr>
        <w:shd w:val="clear" w:color="auto" w:fill="F4FFE4"/>
        <w:spacing w:before="100" w:beforeAutospacing="1" w:after="100" w:afterAutospacing="1"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Психические заболевания, при которых больные признаны в установленном порядке недееспособными или ограниченно дееспособными;</w:t>
      </w:r>
    </w:p>
    <w:p w:rsidR="00085037" w:rsidRDefault="00085037" w:rsidP="00085037">
      <w:pPr>
        <w:numPr>
          <w:ilvl w:val="0"/>
          <w:numId w:val="1"/>
        </w:numPr>
        <w:shd w:val="clear" w:color="auto" w:fill="F4FFE4"/>
        <w:spacing w:before="100" w:beforeAutospacing="1" w:after="100" w:afterAutospacing="1"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Все заболевания и травмы, приведшие к инвалидности I и II группы, исключающие трудоспособность.</w:t>
      </w:r>
    </w:p>
    <w:p w:rsidR="00085037" w:rsidRDefault="00085037" w:rsidP="00085037">
      <w:pPr>
        <w:pStyle w:val="a3"/>
        <w:shd w:val="clear" w:color="auto" w:fill="F4FFE4"/>
        <w:spacing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>Постановлением Правительства РФ от 19 марта 2001 г. N 195 установлено, что настоящий Перечень распространяется на лиц, осуществляющих воспитательную деятельность в детских домах семейного типа</w:t>
      </w:r>
    </w:p>
    <w:p w:rsidR="00085037" w:rsidRDefault="00085037" w:rsidP="00085037">
      <w:pPr>
        <w:pStyle w:val="a3"/>
        <w:shd w:val="clear" w:color="auto" w:fill="F4FFE4"/>
        <w:spacing w:line="245" w:lineRule="atLeast"/>
        <w:jc w:val="both"/>
        <w:rPr>
          <w:rFonts w:ascii="Helvetica" w:hAnsi="Helvetica" w:cs="Helvetica"/>
          <w:color w:val="504A4A"/>
          <w:sz w:val="16"/>
          <w:szCs w:val="16"/>
        </w:rPr>
      </w:pPr>
      <w:r>
        <w:rPr>
          <w:rFonts w:ascii="Helvetica" w:hAnsi="Helvetica" w:cs="Helvetica"/>
          <w:color w:val="504A4A"/>
          <w:sz w:val="16"/>
          <w:szCs w:val="16"/>
        </w:rPr>
        <w:t xml:space="preserve">О порядке медицинского освидетельствования граждан, желающих стать усыновителями, опекунами (попечителями) или приемными родителями, </w:t>
      </w:r>
      <w:proofErr w:type="gramStart"/>
      <w:r>
        <w:rPr>
          <w:rFonts w:ascii="Helvetica" w:hAnsi="Helvetica" w:cs="Helvetica"/>
          <w:color w:val="504A4A"/>
          <w:sz w:val="16"/>
          <w:szCs w:val="16"/>
        </w:rPr>
        <w:t>см</w:t>
      </w:r>
      <w:proofErr w:type="gramEnd"/>
      <w:r>
        <w:rPr>
          <w:rFonts w:ascii="Helvetica" w:hAnsi="Helvetica" w:cs="Helvetica"/>
          <w:color w:val="504A4A"/>
          <w:sz w:val="16"/>
          <w:szCs w:val="16"/>
        </w:rPr>
        <w:t>.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hyperlink r:id="rId5" w:history="1">
        <w:r>
          <w:rPr>
            <w:rStyle w:val="a4"/>
            <w:rFonts w:ascii="Helvetica" w:hAnsi="Helvetica" w:cs="Helvetica"/>
            <w:color w:val="008000"/>
            <w:sz w:val="16"/>
            <w:szCs w:val="16"/>
          </w:rPr>
          <w:t>Приказ МЗ РФ № 332 от 10.09.1996г.</w:t>
        </w:r>
      </w:hyperlink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  <w:r>
        <w:rPr>
          <w:rFonts w:ascii="Helvetica" w:hAnsi="Helvetica" w:cs="Helvetica"/>
          <w:color w:val="504A4A"/>
          <w:sz w:val="16"/>
          <w:szCs w:val="16"/>
        </w:rPr>
        <w:t>"О порядке медицинского освидетельствования граждан, желающих стать усыновителями, опекунами (попечителями) или приемными родителями"</w:t>
      </w:r>
      <w:r>
        <w:rPr>
          <w:rStyle w:val="apple-converted-space"/>
          <w:rFonts w:ascii="Helvetica" w:hAnsi="Helvetica" w:cs="Helvetica"/>
          <w:color w:val="504A4A"/>
          <w:sz w:val="16"/>
          <w:szCs w:val="16"/>
        </w:rPr>
        <w:t> </w:t>
      </w:r>
    </w:p>
    <w:p w:rsidR="00823A24" w:rsidRPr="009C032B" w:rsidRDefault="00823A24" w:rsidP="00823A24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23A24" w:rsidRPr="009C032B" w:rsidSect="007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127"/>
    <w:multiLevelType w:val="multilevel"/>
    <w:tmpl w:val="650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7B6"/>
    <w:rsid w:val="00085037"/>
    <w:rsid w:val="004144D2"/>
    <w:rsid w:val="007F645F"/>
    <w:rsid w:val="00823A24"/>
    <w:rsid w:val="009C032B"/>
    <w:rsid w:val="00AD4B50"/>
    <w:rsid w:val="00D61A0E"/>
    <w:rsid w:val="00EC47B6"/>
    <w:rsid w:val="00E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F"/>
  </w:style>
  <w:style w:type="paragraph" w:styleId="1">
    <w:name w:val="heading 1"/>
    <w:basedOn w:val="a"/>
    <w:link w:val="10"/>
    <w:uiPriority w:val="9"/>
    <w:qFormat/>
    <w:rsid w:val="00EC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EC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7B6"/>
  </w:style>
  <w:style w:type="character" w:styleId="a4">
    <w:name w:val="Hyperlink"/>
    <w:basedOn w:val="a0"/>
    <w:uiPriority w:val="99"/>
    <w:semiHidden/>
    <w:unhideWhenUsed/>
    <w:rsid w:val="00EC47B6"/>
    <w:rPr>
      <w:color w:val="0000FF"/>
      <w:u w:val="single"/>
    </w:rPr>
  </w:style>
  <w:style w:type="paragraph" w:customStyle="1" w:styleId="unip">
    <w:name w:val="unip"/>
    <w:basedOn w:val="a"/>
    <w:rsid w:val="00EC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p">
    <w:name w:val="up"/>
    <w:basedOn w:val="a"/>
    <w:rsid w:val="00AD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205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no-esse.ru/blizzard/Socpom/Prikaz/P332MZ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2015-07-04T05:26:00Z</dcterms:created>
  <dcterms:modified xsi:type="dcterms:W3CDTF">2015-07-04T05:26:00Z</dcterms:modified>
</cp:coreProperties>
</file>