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47" w:rsidRPr="000F2347" w:rsidRDefault="000F2347" w:rsidP="000F2347">
      <w:pPr>
        <w:shd w:val="clear" w:color="auto" w:fill="FFFFFF"/>
        <w:spacing w:before="68" w:after="0" w:line="240" w:lineRule="auto"/>
        <w:jc w:val="center"/>
        <w:outlineLvl w:val="0"/>
        <w:rPr>
          <w:rFonts w:ascii="Arial" w:eastAsia="Times New Roman" w:hAnsi="Arial" w:cs="Arial"/>
          <w:color w:val="666699"/>
          <w:kern w:val="36"/>
          <w:sz w:val="43"/>
          <w:szCs w:val="43"/>
          <w:lang w:eastAsia="ru-RU"/>
        </w:rPr>
      </w:pPr>
      <w:r w:rsidRPr="000F2347">
        <w:rPr>
          <w:rFonts w:ascii="Arial" w:eastAsia="Times New Roman" w:hAnsi="Arial" w:cs="Arial"/>
          <w:color w:val="666699"/>
          <w:kern w:val="36"/>
          <w:sz w:val="43"/>
          <w:szCs w:val="43"/>
          <w:lang w:eastAsia="ru-RU"/>
        </w:rPr>
        <w:t>ФЕДЕРАЛЬНЫЙ ЗАКОН</w:t>
      </w:r>
    </w:p>
    <w:p w:rsidR="000F2347" w:rsidRPr="000F2347" w:rsidRDefault="000F2347" w:rsidP="000F2347">
      <w:pPr>
        <w:shd w:val="clear" w:color="auto" w:fill="FFFFFF"/>
        <w:spacing w:before="68" w:after="0" w:line="240" w:lineRule="auto"/>
        <w:jc w:val="center"/>
        <w:outlineLvl w:val="0"/>
        <w:rPr>
          <w:rFonts w:ascii="Arial" w:eastAsia="Times New Roman" w:hAnsi="Arial" w:cs="Arial"/>
          <w:color w:val="666699"/>
          <w:kern w:val="36"/>
          <w:sz w:val="43"/>
          <w:szCs w:val="43"/>
          <w:lang w:eastAsia="ru-RU"/>
        </w:rPr>
      </w:pPr>
      <w:r w:rsidRPr="000F2347">
        <w:rPr>
          <w:rFonts w:ascii="Arial" w:eastAsia="Times New Roman" w:hAnsi="Arial" w:cs="Arial"/>
          <w:color w:val="666699"/>
          <w:kern w:val="36"/>
          <w:sz w:val="43"/>
          <w:szCs w:val="43"/>
          <w:lang w:eastAsia="ru-RU"/>
        </w:rPr>
        <w:t>"О НЕСОСТОЯТЕЛЬНОСТИ (БАНКРОТСТВЕ)"</w:t>
      </w:r>
    </w:p>
    <w:p w:rsidR="000F2347" w:rsidRPr="000F2347" w:rsidRDefault="000F2347" w:rsidP="000F2347">
      <w:pPr>
        <w:shd w:val="clear" w:color="auto" w:fill="FFFFFF"/>
        <w:spacing w:before="272" w:after="272" w:line="240" w:lineRule="auto"/>
        <w:jc w:val="center"/>
        <w:outlineLvl w:val="1"/>
        <w:rPr>
          <w:rFonts w:ascii="Arial" w:eastAsia="Times New Roman" w:hAnsi="Arial" w:cs="Arial"/>
          <w:color w:val="000000"/>
          <w:sz w:val="36"/>
          <w:szCs w:val="36"/>
          <w:lang w:eastAsia="ru-RU"/>
        </w:rPr>
      </w:pPr>
      <w:r w:rsidRPr="000F2347">
        <w:rPr>
          <w:rFonts w:ascii="Arial" w:eastAsia="Times New Roman" w:hAnsi="Arial" w:cs="Arial"/>
          <w:color w:val="000000"/>
          <w:sz w:val="36"/>
          <w:szCs w:val="36"/>
          <w:lang w:eastAsia="ru-RU"/>
        </w:rPr>
        <w:t>от 26.10.2002 N 127-ФЗ</w:t>
      </w:r>
    </w:p>
    <w:p w:rsidR="000268C2" w:rsidRDefault="000268C2" w:rsidP="000F2347">
      <w:pPr>
        <w:rPr>
          <w:rFonts w:ascii="Times New Roman" w:eastAsia="Times New Roman" w:hAnsi="Times New Roman" w:cs="Times New Roman"/>
          <w:sz w:val="24"/>
          <w:szCs w:val="24"/>
          <w:lang w:eastAsia="ru-RU"/>
        </w:rPr>
      </w:pPr>
    </w:p>
    <w:p w:rsidR="000F2347" w:rsidRPr="000F2347" w:rsidRDefault="000F2347" w:rsidP="000F2347">
      <w:pPr>
        <w:shd w:val="clear" w:color="auto" w:fill="FFFFFF"/>
        <w:spacing w:before="100" w:beforeAutospacing="1" w:after="100" w:afterAutospacing="1" w:line="240" w:lineRule="auto"/>
        <w:jc w:val="both"/>
        <w:rPr>
          <w:rFonts w:ascii="Arial" w:eastAsia="Times New Roman" w:hAnsi="Arial" w:cs="Arial"/>
          <w:b/>
          <w:color w:val="000000"/>
          <w:lang w:eastAsia="ru-RU"/>
        </w:rPr>
      </w:pPr>
      <w:r w:rsidRPr="000F2347">
        <w:rPr>
          <w:rFonts w:ascii="Arial" w:eastAsia="Times New Roman" w:hAnsi="Arial" w:cs="Arial"/>
          <w:b/>
          <w:color w:val="000000"/>
          <w:lang w:eastAsia="ru-RU"/>
        </w:rPr>
        <w:t>Статья 2. Основные понятия, используемые в настоящем Федеральном законе</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r w:rsidRPr="000F2347">
        <w:rPr>
          <w:rFonts w:ascii="Arial" w:eastAsia="Times New Roman" w:hAnsi="Arial" w:cs="Arial"/>
          <w:color w:val="000000"/>
          <w:lang w:eastAsia="ru-RU"/>
        </w:rPr>
        <w:t>(в ред. Федерального </w:t>
      </w:r>
      <w:hyperlink r:id="rId4" w:tooltip="Федеральный закон от 30.12.2008 N 296-ФЗ&#10;(ред. от 29.12.2014)&#10;&quot;О внесении изменений в Федеральный закон &quot;О несостоятельности (банкротстве)&quot;&#10;(с изм. и доп., вступ. в силу с 01.07.2015)" w:history="1">
        <w:r w:rsidRPr="000F2347">
          <w:rPr>
            <w:rFonts w:ascii="Arial" w:eastAsia="Times New Roman" w:hAnsi="Arial" w:cs="Arial"/>
            <w:color w:val="666699"/>
            <w:lang w:eastAsia="ru-RU"/>
          </w:rPr>
          <w:t>закона</w:t>
        </w:r>
      </w:hyperlink>
      <w:r w:rsidRPr="000F2347">
        <w:rPr>
          <w:rFonts w:ascii="Arial" w:eastAsia="Times New Roman" w:hAnsi="Arial" w:cs="Arial"/>
          <w:color w:val="000000"/>
          <w:lang w:eastAsia="ru-RU"/>
        </w:rPr>
        <w:t> от 30.12.2008 N 296-ФЗ)</w:t>
      </w:r>
    </w:p>
    <w:p w:rsidR="000F2347" w:rsidRPr="000F2347" w:rsidRDefault="000F2347" w:rsidP="000F2347">
      <w:pPr>
        <w:shd w:val="clear" w:color="auto" w:fill="FFFFFF"/>
        <w:spacing w:beforeAutospacing="1" w:after="0" w:afterAutospacing="1" w:line="240" w:lineRule="auto"/>
        <w:ind w:firstLine="353"/>
        <w:jc w:val="both"/>
        <w:rPr>
          <w:rFonts w:ascii="Arial" w:eastAsia="Times New Roman" w:hAnsi="Arial" w:cs="Arial"/>
          <w:lang w:eastAsia="ru-RU"/>
        </w:rPr>
      </w:pP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r w:rsidRPr="000F2347">
        <w:rPr>
          <w:rFonts w:ascii="Arial" w:eastAsia="Times New Roman" w:hAnsi="Arial" w:cs="Arial"/>
          <w:color w:val="000000"/>
          <w:lang w:eastAsia="ru-RU"/>
        </w:rPr>
        <w:t>Для целей настоящего Федерального закона используются следующие основные понятия:</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r w:rsidRPr="000F2347">
        <w:rPr>
          <w:rFonts w:ascii="Arial" w:eastAsia="Times New Roman" w:hAnsi="Arial" w:cs="Arial"/>
          <w:color w:val="000000"/>
          <w:lang w:eastAsia="ru-RU"/>
        </w:rPr>
        <w:t>несостоятельность (банкротство) (далее также - банкротство) -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r w:rsidRPr="000F2347">
        <w:rPr>
          <w:rFonts w:ascii="Arial" w:eastAsia="Times New Roman" w:hAnsi="Arial" w:cs="Arial"/>
          <w:color w:val="000000"/>
          <w:lang w:eastAsia="ru-RU"/>
        </w:rPr>
        <w:t>должник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и (или) исполнить обязанность по уплате обязательных платежей в течение срока, установленного настоящим Федеральным законом;</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r w:rsidRPr="000F2347">
        <w:rPr>
          <w:rFonts w:ascii="Arial" w:eastAsia="Times New Roman" w:hAnsi="Arial" w:cs="Arial"/>
          <w:color w:val="000000"/>
          <w:lang w:eastAsia="ru-RU"/>
        </w:rPr>
        <w:t>денежное обязательство - обязанность должника уплатить кредитору определенную денежную сумму по гражданско-правовой сделке и (или) иному предусмотренному Гражданским </w:t>
      </w:r>
      <w:hyperlink r:id="rId5" w:tooltip="&quot;Гражданский кодекс Российской Федерации (часть первая)&quot; от 30.11.1994 N 51-ФЗ&#10;(ред. от 13.07.2015)&#10;(с изм. и доп., вступ. в силу с 01.09.2015)" w:history="1">
        <w:r w:rsidRPr="000F2347">
          <w:rPr>
            <w:rFonts w:ascii="Arial" w:eastAsia="Times New Roman" w:hAnsi="Arial" w:cs="Arial"/>
            <w:color w:val="666699"/>
            <w:lang w:eastAsia="ru-RU"/>
          </w:rPr>
          <w:t>кодексом</w:t>
        </w:r>
      </w:hyperlink>
      <w:r w:rsidRPr="000F2347">
        <w:rPr>
          <w:rFonts w:ascii="Arial" w:eastAsia="Times New Roman" w:hAnsi="Arial" w:cs="Arial"/>
          <w:color w:val="000000"/>
          <w:lang w:eastAsia="ru-RU"/>
        </w:rPr>
        <w:t> Российской Федерации, бюджетным </w:t>
      </w:r>
      <w:hyperlink r:id="rId6" w:tooltip="&quot;Бюджетный кодекс Российской Федерации&quot; от 31.07.1998 N 145-ФЗ&#10;(ред. от 13.07.2015)&#10;(с изм. и доп., вступ. в силу с 15.09.2015)" w:history="1">
        <w:r w:rsidRPr="000F2347">
          <w:rPr>
            <w:rFonts w:ascii="Arial" w:eastAsia="Times New Roman" w:hAnsi="Arial" w:cs="Arial"/>
            <w:color w:val="666699"/>
            <w:lang w:eastAsia="ru-RU"/>
          </w:rPr>
          <w:t>законодательством</w:t>
        </w:r>
      </w:hyperlink>
      <w:r w:rsidRPr="000F2347">
        <w:rPr>
          <w:rFonts w:ascii="Arial" w:eastAsia="Times New Roman" w:hAnsi="Arial" w:cs="Arial"/>
          <w:color w:val="000000"/>
          <w:lang w:eastAsia="ru-RU"/>
        </w:rPr>
        <w:t> Российской Федерации основанию;</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proofErr w:type="gramStart"/>
      <w:r w:rsidRPr="000F2347">
        <w:rPr>
          <w:rFonts w:ascii="Arial" w:eastAsia="Times New Roman" w:hAnsi="Arial" w:cs="Arial"/>
          <w:color w:val="000000"/>
          <w:lang w:eastAsia="ru-RU"/>
        </w:rPr>
        <w:t>обязательные платежи - 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w:t>
      </w:r>
      <w:proofErr w:type="gramEnd"/>
      <w:r w:rsidRPr="000F2347">
        <w:rPr>
          <w:rFonts w:ascii="Arial" w:eastAsia="Times New Roman" w:hAnsi="Arial" w:cs="Arial"/>
          <w:color w:val="000000"/>
          <w:lang w:eastAsia="ru-RU"/>
        </w:rPr>
        <w:t xml:space="preserve"> Российской Федерации и (или) государственные внебюджетные фонды, а также административные штрафы и установленные уголовным законодательством штрафы;</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r w:rsidRPr="000F2347">
        <w:rPr>
          <w:rFonts w:ascii="Arial" w:eastAsia="Times New Roman" w:hAnsi="Arial" w:cs="Arial"/>
          <w:color w:val="000000"/>
          <w:lang w:eastAsia="ru-RU"/>
        </w:rPr>
        <w:t>руководитель должника -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r w:rsidRPr="000F2347">
        <w:rPr>
          <w:rFonts w:ascii="Arial" w:eastAsia="Times New Roman" w:hAnsi="Arial" w:cs="Arial"/>
          <w:color w:val="000000"/>
          <w:lang w:eastAsia="ru-RU"/>
        </w:rPr>
        <w:t>кредиторы - 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по трудовому договору;</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proofErr w:type="gramStart"/>
      <w:r w:rsidRPr="000F2347">
        <w:rPr>
          <w:rFonts w:ascii="Arial" w:eastAsia="Times New Roman" w:hAnsi="Arial" w:cs="Arial"/>
          <w:color w:val="000000"/>
          <w:lang w:eastAsia="ru-RU"/>
        </w:rPr>
        <w:lastRenderedPageBreak/>
        <w:t>конкурсные кредиторы -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морального вреда, имеет обязательства по выплате компенсации сверх возмещения вреда, предусмотренной Градостроительным </w:t>
      </w:r>
      <w:hyperlink r:id="rId7" w:tooltip="&quot;Градостроительный кодекс Российской Федерации&quot; от 29.12.2004 N 190-ФЗ&#10;(ред. от 13.07.2015)" w:history="1">
        <w:r w:rsidRPr="000F2347">
          <w:rPr>
            <w:rFonts w:ascii="Arial" w:eastAsia="Times New Roman" w:hAnsi="Arial" w:cs="Arial"/>
            <w:color w:val="666699"/>
            <w:lang w:eastAsia="ru-RU"/>
          </w:rPr>
          <w:t>кодексом</w:t>
        </w:r>
      </w:hyperlink>
      <w:r w:rsidRPr="000F2347">
        <w:rPr>
          <w:rFonts w:ascii="Arial" w:eastAsia="Times New Roman" w:hAnsi="Arial" w:cs="Arial"/>
          <w:color w:val="000000"/>
          <w:lang w:eastAsia="ru-RU"/>
        </w:rPr>
        <w:t>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w:t>
      </w:r>
      <w:proofErr w:type="gramEnd"/>
      <w:r w:rsidRPr="000F2347">
        <w:rPr>
          <w:rFonts w:ascii="Arial" w:eastAsia="Times New Roman" w:hAnsi="Arial" w:cs="Arial"/>
          <w:color w:val="000000"/>
          <w:lang w:eastAsia="ru-RU"/>
        </w:rPr>
        <w:t xml:space="preserve"> </w:t>
      </w:r>
      <w:proofErr w:type="gramStart"/>
      <w:r w:rsidRPr="000F2347">
        <w:rPr>
          <w:rFonts w:ascii="Arial" w:eastAsia="Times New Roman" w:hAnsi="Arial" w:cs="Arial"/>
          <w:color w:val="000000"/>
          <w:lang w:eastAsia="ru-RU"/>
        </w:rPr>
        <w:t>безопасной эксплуатации здания, сооружения),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w:t>
      </w:r>
      <w:proofErr w:type="gramEnd"/>
    </w:p>
    <w:p w:rsidR="000F2347" w:rsidRPr="000F2347" w:rsidRDefault="000F2347" w:rsidP="000F2347">
      <w:pPr>
        <w:shd w:val="clear" w:color="auto" w:fill="FFFFFF"/>
        <w:spacing w:after="0" w:line="240" w:lineRule="auto"/>
        <w:rPr>
          <w:rFonts w:ascii="Arial" w:eastAsia="Times New Roman" w:hAnsi="Arial" w:cs="Arial"/>
          <w:color w:val="000000"/>
          <w:lang w:eastAsia="ru-RU"/>
        </w:rPr>
      </w:pPr>
      <w:r w:rsidRPr="000F2347">
        <w:rPr>
          <w:rFonts w:ascii="Arial" w:eastAsia="Times New Roman" w:hAnsi="Arial" w:cs="Arial"/>
          <w:color w:val="000000"/>
          <w:lang w:eastAsia="ru-RU"/>
        </w:rPr>
        <w:t>(в ред. Федерального </w:t>
      </w:r>
      <w:hyperlink r:id="rId8" w:tooltip="Федеральный закон от 28.11.2011 N 337-ФЗ&#10;(ред. от 29.12.2014)&#10;&quot;О внесении изменений в Градостроительный кодекс Российской Федерации и отдельные законодательные акты Российской Федерации&quot;" w:history="1">
        <w:r w:rsidRPr="000F2347">
          <w:rPr>
            <w:rFonts w:ascii="Arial" w:eastAsia="Times New Roman" w:hAnsi="Arial" w:cs="Arial"/>
            <w:color w:val="666699"/>
            <w:lang w:eastAsia="ru-RU"/>
          </w:rPr>
          <w:t>закона</w:t>
        </w:r>
      </w:hyperlink>
      <w:r w:rsidRPr="000F2347">
        <w:rPr>
          <w:rFonts w:ascii="Arial" w:eastAsia="Times New Roman" w:hAnsi="Arial" w:cs="Arial"/>
          <w:color w:val="000000"/>
          <w:lang w:eastAsia="ru-RU"/>
        </w:rPr>
        <w:t> от 28.11.2011 N 337-ФЗ)</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lang w:eastAsia="ru-RU"/>
        </w:rPr>
      </w:pP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proofErr w:type="gramStart"/>
      <w:r w:rsidRPr="000F2347">
        <w:rPr>
          <w:rFonts w:ascii="Arial" w:eastAsia="Times New Roman" w:hAnsi="Arial" w:cs="Arial"/>
          <w:color w:val="000000"/>
          <w:lang w:eastAsia="ru-RU"/>
        </w:rPr>
        <w:t>уполномоченные органы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w:t>
      </w:r>
      <w:proofErr w:type="gramEnd"/>
      <w:r w:rsidRPr="000F2347">
        <w:rPr>
          <w:rFonts w:ascii="Arial" w:eastAsia="Times New Roman" w:hAnsi="Arial" w:cs="Arial"/>
          <w:color w:val="000000"/>
          <w:lang w:eastAsia="ru-RU"/>
        </w:rPr>
        <w:t xml:space="preserve"> </w:t>
      </w:r>
      <w:proofErr w:type="gramStart"/>
      <w:r w:rsidRPr="000F2347">
        <w:rPr>
          <w:rFonts w:ascii="Arial" w:eastAsia="Times New Roman" w:hAnsi="Arial" w:cs="Arial"/>
          <w:color w:val="000000"/>
          <w:lang w:eastAsia="ru-RU"/>
        </w:rPr>
        <w:t>банкротстве</w:t>
      </w:r>
      <w:proofErr w:type="gramEnd"/>
      <w:r w:rsidRPr="000F2347">
        <w:rPr>
          <w:rFonts w:ascii="Arial" w:eastAsia="Times New Roman" w:hAnsi="Arial" w:cs="Arial"/>
          <w:color w:val="000000"/>
          <w:lang w:eastAsia="ru-RU"/>
        </w:rPr>
        <w:t>, требования по денежным обязательствам соответственно субъектов Российской Федерации, муниципальных образований;</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r w:rsidRPr="000F2347">
        <w:rPr>
          <w:rFonts w:ascii="Arial" w:eastAsia="Times New Roman" w:hAnsi="Arial" w:cs="Arial"/>
          <w:color w:val="000000"/>
          <w:lang w:eastAsia="ru-RU"/>
        </w:rPr>
        <w:t xml:space="preserve">орган по контролю (надзору) - федеральный орган исполнительной власти, уполномоченный Правительством Российской Федерации на осуществление функций по контролю (надзору) за деятельностью </w:t>
      </w:r>
      <w:proofErr w:type="spellStart"/>
      <w:r w:rsidRPr="000F2347">
        <w:rPr>
          <w:rFonts w:ascii="Arial" w:eastAsia="Times New Roman" w:hAnsi="Arial" w:cs="Arial"/>
          <w:color w:val="000000"/>
          <w:lang w:eastAsia="ru-RU"/>
        </w:rPr>
        <w:t>саморегулируемых</w:t>
      </w:r>
      <w:proofErr w:type="spellEnd"/>
      <w:r w:rsidRPr="000F2347">
        <w:rPr>
          <w:rFonts w:ascii="Arial" w:eastAsia="Times New Roman" w:hAnsi="Arial" w:cs="Arial"/>
          <w:color w:val="000000"/>
          <w:lang w:eastAsia="ru-RU"/>
        </w:rPr>
        <w:t xml:space="preserve"> организаций арбитражных управляющих;</w:t>
      </w:r>
    </w:p>
    <w:p w:rsidR="000F2347" w:rsidRPr="000F2347" w:rsidRDefault="000F2347" w:rsidP="000F2347">
      <w:pPr>
        <w:shd w:val="clear" w:color="auto" w:fill="FFFFFF"/>
        <w:spacing w:after="0" w:line="240" w:lineRule="auto"/>
        <w:rPr>
          <w:rFonts w:ascii="Arial" w:eastAsia="Times New Roman" w:hAnsi="Arial" w:cs="Arial"/>
          <w:color w:val="000000"/>
          <w:lang w:eastAsia="ru-RU"/>
        </w:rPr>
      </w:pPr>
      <w:r w:rsidRPr="000F2347">
        <w:rPr>
          <w:rFonts w:ascii="Arial" w:eastAsia="Times New Roman" w:hAnsi="Arial" w:cs="Arial"/>
          <w:color w:val="000000"/>
          <w:lang w:eastAsia="ru-RU"/>
        </w:rPr>
        <w:t>(в ред. Федерального </w:t>
      </w:r>
      <w:hyperlink r:id="rId9" w:tooltip="Федеральный закон от 27.07.2010 N 219-ФЗ&#10;&quot;О внесении изменений в Федеральный закон &quot;О несостоятельности (банкротстве)&quot; и статьи 1 и 4 Федерального закона &quot;О внесении изменений в Федеральный закон &quot;О несостоятельности (банкротстве)&quot;" w:history="1">
        <w:r w:rsidRPr="000F2347">
          <w:rPr>
            <w:rFonts w:ascii="Arial" w:eastAsia="Times New Roman" w:hAnsi="Arial" w:cs="Arial"/>
            <w:color w:val="666699"/>
            <w:lang w:eastAsia="ru-RU"/>
          </w:rPr>
          <w:t>закона</w:t>
        </w:r>
      </w:hyperlink>
      <w:r w:rsidRPr="000F2347">
        <w:rPr>
          <w:rFonts w:ascii="Arial" w:eastAsia="Times New Roman" w:hAnsi="Arial" w:cs="Arial"/>
          <w:color w:val="000000"/>
          <w:lang w:eastAsia="ru-RU"/>
        </w:rPr>
        <w:t> от 27.07.2010 N 219-ФЗ)</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lang w:eastAsia="ru-RU"/>
        </w:rPr>
      </w:pP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r w:rsidRPr="000F2347">
        <w:rPr>
          <w:rFonts w:ascii="Arial" w:eastAsia="Times New Roman" w:hAnsi="Arial" w:cs="Arial"/>
          <w:color w:val="000000"/>
          <w:lang w:eastAsia="ru-RU"/>
        </w:rPr>
        <w:t>регулирующий орган - федеральный орган исполнительной власти, уполномоченный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r w:rsidRPr="000F2347">
        <w:rPr>
          <w:rFonts w:ascii="Arial" w:eastAsia="Times New Roman" w:hAnsi="Arial" w:cs="Arial"/>
          <w:color w:val="000000"/>
          <w:lang w:eastAsia="ru-RU"/>
        </w:rPr>
        <w:t>санация - меры,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r w:rsidRPr="000F2347">
        <w:rPr>
          <w:rFonts w:ascii="Arial" w:eastAsia="Times New Roman" w:hAnsi="Arial" w:cs="Arial"/>
          <w:color w:val="000000"/>
          <w:lang w:eastAsia="ru-RU"/>
        </w:rPr>
        <w:t>наблюдение - процедура, применяемая в деле о банкротстве к должнику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кредиторов;</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r w:rsidRPr="000F2347">
        <w:rPr>
          <w:rFonts w:ascii="Arial" w:eastAsia="Times New Roman" w:hAnsi="Arial" w:cs="Arial"/>
          <w:color w:val="000000"/>
          <w:lang w:eastAsia="ru-RU"/>
        </w:rPr>
        <w:t>финансовое оздоровление - процедура,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r w:rsidRPr="000F2347">
        <w:rPr>
          <w:rFonts w:ascii="Arial" w:eastAsia="Times New Roman" w:hAnsi="Arial" w:cs="Arial"/>
          <w:color w:val="000000"/>
          <w:lang w:eastAsia="ru-RU"/>
        </w:rPr>
        <w:t>внешнее управление - процедура, применяемая в деле о банкротстве к должнику в целях восстановления его платежеспособности;</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r w:rsidRPr="000F2347">
        <w:rPr>
          <w:rFonts w:ascii="Arial" w:eastAsia="Times New Roman" w:hAnsi="Arial" w:cs="Arial"/>
          <w:color w:val="000000"/>
          <w:lang w:eastAsia="ru-RU"/>
        </w:rPr>
        <w:lastRenderedPageBreak/>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r w:rsidRPr="000F2347">
        <w:rPr>
          <w:rFonts w:ascii="Arial" w:eastAsia="Times New Roman" w:hAnsi="Arial" w:cs="Arial"/>
          <w:color w:val="000000"/>
          <w:lang w:eastAsia="ru-RU"/>
        </w:rPr>
        <w:t>мировое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r w:rsidRPr="000F2347">
        <w:rPr>
          <w:rFonts w:ascii="Arial" w:eastAsia="Times New Roman" w:hAnsi="Arial" w:cs="Arial"/>
          <w:color w:val="000000"/>
          <w:lang w:eastAsia="ru-RU"/>
        </w:rPr>
        <w:t>представитель учредителей (участников) должника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коллегиальным органом управления должника, либо лицо, избранное учредителями (участниками) должника для представления их законных интересов при проведении процедур, применяемых в деле о банкротстве;</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r w:rsidRPr="000F2347">
        <w:rPr>
          <w:rFonts w:ascii="Arial" w:eastAsia="Times New Roman" w:hAnsi="Arial" w:cs="Arial"/>
          <w:color w:val="000000"/>
          <w:lang w:eastAsia="ru-RU"/>
        </w:rPr>
        <w:t>представитель собственника имущества должника - унитарного предприятия - лицо, уполномоченное собственником имущества должника - унитарного предприятия на представление его законных интересов при проведении процедур, применяемых в деле о банкротстве;</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r w:rsidRPr="000F2347">
        <w:rPr>
          <w:rFonts w:ascii="Arial" w:eastAsia="Times New Roman" w:hAnsi="Arial" w:cs="Arial"/>
          <w:color w:val="000000"/>
          <w:lang w:eastAsia="ru-RU"/>
        </w:rPr>
        <w:t>представитель комитета кредиторов - лицо, уполномоченное комитетом кредиторов участвовать в арбитражном процессе по делу о банкротстве должника от имени комитета кредиторов;</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r w:rsidRPr="000F2347">
        <w:rPr>
          <w:rFonts w:ascii="Arial" w:eastAsia="Times New Roman" w:hAnsi="Arial" w:cs="Arial"/>
          <w:color w:val="000000"/>
          <w:lang w:eastAsia="ru-RU"/>
        </w:rPr>
        <w:t>представитель собрания кредиторов - лицо, уполномоченное собранием кредиторов участвовать в арбитражном процессе по делу о банкротстве должника от имени собрания кредиторов;</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r w:rsidRPr="000F2347">
        <w:rPr>
          <w:rFonts w:ascii="Arial" w:eastAsia="Times New Roman" w:hAnsi="Arial" w:cs="Arial"/>
          <w:color w:val="000000"/>
          <w:lang w:eastAsia="ru-RU"/>
        </w:rPr>
        <w:t xml:space="preserve">арбитражный управляющий - гражданин Российской Федерации, являющийся членом </w:t>
      </w:r>
      <w:proofErr w:type="spellStart"/>
      <w:r w:rsidRPr="000F2347">
        <w:rPr>
          <w:rFonts w:ascii="Arial" w:eastAsia="Times New Roman" w:hAnsi="Arial" w:cs="Arial"/>
          <w:color w:val="000000"/>
          <w:lang w:eastAsia="ru-RU"/>
        </w:rPr>
        <w:t>саморегулируемой</w:t>
      </w:r>
      <w:proofErr w:type="spellEnd"/>
      <w:r w:rsidRPr="000F2347">
        <w:rPr>
          <w:rFonts w:ascii="Arial" w:eastAsia="Times New Roman" w:hAnsi="Arial" w:cs="Arial"/>
          <w:color w:val="000000"/>
          <w:lang w:eastAsia="ru-RU"/>
        </w:rPr>
        <w:t xml:space="preserve"> организации арбитражных управляющих;</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r w:rsidRPr="000F2347">
        <w:rPr>
          <w:rFonts w:ascii="Arial" w:eastAsia="Times New Roman" w:hAnsi="Arial" w:cs="Arial"/>
          <w:color w:val="000000"/>
          <w:lang w:eastAsia="ru-RU"/>
        </w:rPr>
        <w:t>временный управляющий - арбитражный управляющий, утвержденный арбитражным судом для проведения наблюдения в соответствии с настоящим Федеральным законом;</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r w:rsidRPr="000F2347">
        <w:rPr>
          <w:rFonts w:ascii="Arial" w:eastAsia="Times New Roman" w:hAnsi="Arial" w:cs="Arial"/>
          <w:color w:val="000000"/>
          <w:lang w:eastAsia="ru-RU"/>
        </w:rPr>
        <w:t>административный управляющий - арбитражный управляющий, утвержденный арбитражным судом для проведения финансового оздоровления в соответствии с настоящим Федеральным законом;</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r w:rsidRPr="000F2347">
        <w:rPr>
          <w:rFonts w:ascii="Arial" w:eastAsia="Times New Roman" w:hAnsi="Arial" w:cs="Arial"/>
          <w:color w:val="000000"/>
          <w:lang w:eastAsia="ru-RU"/>
        </w:rPr>
        <w:t>внешний управляющий - арбитражный управляющий, утвержденный арбитражным судом для проведения внешнего управления и осуществления иных установленных настоящим Федеральным законом полномочий;</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r w:rsidRPr="000F2347">
        <w:rPr>
          <w:rFonts w:ascii="Arial" w:eastAsia="Times New Roman" w:hAnsi="Arial" w:cs="Arial"/>
          <w:color w:val="000000"/>
          <w:lang w:eastAsia="ru-RU"/>
        </w:rPr>
        <w:t>конкурсный управляющий - арбитражный управляющий, утвержденный арбитражным судом для проведения конкурсного производства и осуществления иных установленных настоящим Федеральным законом полномочий, или Агентство по страхованию вкладов, осуществляющее указанные полномочия в случаях, установленных настоящим Федеральным законом;</w:t>
      </w:r>
    </w:p>
    <w:p w:rsidR="000F2347" w:rsidRPr="000F2347" w:rsidRDefault="000F2347" w:rsidP="000F2347">
      <w:pPr>
        <w:shd w:val="clear" w:color="auto" w:fill="FFFFFF"/>
        <w:spacing w:after="0" w:line="240" w:lineRule="auto"/>
        <w:rPr>
          <w:rFonts w:ascii="Arial" w:eastAsia="Times New Roman" w:hAnsi="Arial" w:cs="Arial"/>
          <w:color w:val="000000"/>
          <w:lang w:eastAsia="ru-RU"/>
        </w:rPr>
      </w:pPr>
      <w:r w:rsidRPr="000F2347">
        <w:rPr>
          <w:rFonts w:ascii="Arial" w:eastAsia="Times New Roman" w:hAnsi="Arial" w:cs="Arial"/>
          <w:color w:val="000000"/>
          <w:lang w:eastAsia="ru-RU"/>
        </w:rPr>
        <w:t>(в ред. Федерального </w:t>
      </w:r>
      <w:hyperlink r:id="rId10" w:tooltip="Федеральный закон от 28.12.2013 N 410-ФЗ&#10;(ред. от 29.06.2015)&#10;&quot;О внесении изменений в Федеральный закон &quot;О негосударственных пенсионных фондах&quot; и отдельные законодательные акты Российской Федерации&quot;" w:history="1">
        <w:r w:rsidRPr="000F2347">
          <w:rPr>
            <w:rFonts w:ascii="Arial" w:eastAsia="Times New Roman" w:hAnsi="Arial" w:cs="Arial"/>
            <w:color w:val="666699"/>
            <w:lang w:eastAsia="ru-RU"/>
          </w:rPr>
          <w:t>закона</w:t>
        </w:r>
      </w:hyperlink>
      <w:r w:rsidRPr="000F2347">
        <w:rPr>
          <w:rFonts w:ascii="Arial" w:eastAsia="Times New Roman" w:hAnsi="Arial" w:cs="Arial"/>
          <w:color w:val="000000"/>
          <w:lang w:eastAsia="ru-RU"/>
        </w:rPr>
        <w:t> от 28.12.2013 N 410-ФЗ)</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lang w:eastAsia="ru-RU"/>
        </w:rPr>
      </w:pP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r w:rsidRPr="000F2347">
        <w:rPr>
          <w:rFonts w:ascii="Arial" w:eastAsia="Times New Roman" w:hAnsi="Arial" w:cs="Arial"/>
          <w:color w:val="000000"/>
          <w:lang w:eastAsia="ru-RU"/>
        </w:rPr>
        <w:t>мораторий - приостановление исполнения должником денежных обязательств и уплаты обязательных платежей;</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r w:rsidRPr="000F2347">
        <w:rPr>
          <w:rFonts w:ascii="Arial" w:eastAsia="Times New Roman" w:hAnsi="Arial" w:cs="Arial"/>
          <w:color w:val="000000"/>
          <w:lang w:eastAsia="ru-RU"/>
        </w:rPr>
        <w:lastRenderedPageBreak/>
        <w:t>представитель работников должника - лицо, уполномоченное работниками должника представлять их законные интересы при проведении процедур, применяемых в деле о банкротстве;</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proofErr w:type="spellStart"/>
      <w:proofErr w:type="gramStart"/>
      <w:r w:rsidRPr="000F2347">
        <w:rPr>
          <w:rFonts w:ascii="Arial" w:eastAsia="Times New Roman" w:hAnsi="Arial" w:cs="Arial"/>
          <w:color w:val="000000"/>
          <w:lang w:eastAsia="ru-RU"/>
        </w:rPr>
        <w:t>саморегулируемая</w:t>
      </w:r>
      <w:proofErr w:type="spellEnd"/>
      <w:r w:rsidRPr="000F2347">
        <w:rPr>
          <w:rFonts w:ascii="Arial" w:eastAsia="Times New Roman" w:hAnsi="Arial" w:cs="Arial"/>
          <w:color w:val="000000"/>
          <w:lang w:eastAsia="ru-RU"/>
        </w:rPr>
        <w:t xml:space="preserve"> организация арбитражных управляющих (далее также - </w:t>
      </w:r>
      <w:proofErr w:type="spellStart"/>
      <w:r w:rsidRPr="000F2347">
        <w:rPr>
          <w:rFonts w:ascii="Arial" w:eastAsia="Times New Roman" w:hAnsi="Arial" w:cs="Arial"/>
          <w:color w:val="000000"/>
          <w:lang w:eastAsia="ru-RU"/>
        </w:rPr>
        <w:t>саморегулируемая</w:t>
      </w:r>
      <w:proofErr w:type="spellEnd"/>
      <w:r w:rsidRPr="000F2347">
        <w:rPr>
          <w:rFonts w:ascii="Arial" w:eastAsia="Times New Roman" w:hAnsi="Arial" w:cs="Arial"/>
          <w:color w:val="000000"/>
          <w:lang w:eastAsia="ru-RU"/>
        </w:rPr>
        <w:t xml:space="preserve"> организация) - некоммерческая организация, которая основана на членстве, создана гражданами Российской Федерации, сведения о которой включены в единый государственный реестр </w:t>
      </w:r>
      <w:proofErr w:type="spellStart"/>
      <w:r w:rsidRPr="000F2347">
        <w:rPr>
          <w:rFonts w:ascii="Arial" w:eastAsia="Times New Roman" w:hAnsi="Arial" w:cs="Arial"/>
          <w:color w:val="000000"/>
          <w:lang w:eastAsia="ru-RU"/>
        </w:rPr>
        <w:t>саморегулируемых</w:t>
      </w:r>
      <w:proofErr w:type="spellEnd"/>
      <w:r w:rsidRPr="000F2347">
        <w:rPr>
          <w:rFonts w:ascii="Arial" w:eastAsia="Times New Roman" w:hAnsi="Arial" w:cs="Arial"/>
          <w:color w:val="000000"/>
          <w:lang w:eastAsia="ru-RU"/>
        </w:rPr>
        <w:t xml:space="preserve"> организаций арбитражных управляющих и целями деятельности которой являются регулирование и обеспечение деятельности арбитражных управляющих;</w:t>
      </w:r>
      <w:proofErr w:type="gramEnd"/>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r w:rsidRPr="000F2347">
        <w:rPr>
          <w:rFonts w:ascii="Arial" w:eastAsia="Times New Roman" w:hAnsi="Arial" w:cs="Arial"/>
          <w:color w:val="000000"/>
          <w:lang w:eastAsia="ru-RU"/>
        </w:rPr>
        <w:t xml:space="preserve">национальное объединение </w:t>
      </w:r>
      <w:proofErr w:type="spellStart"/>
      <w:r w:rsidRPr="000F2347">
        <w:rPr>
          <w:rFonts w:ascii="Arial" w:eastAsia="Times New Roman" w:hAnsi="Arial" w:cs="Arial"/>
          <w:color w:val="000000"/>
          <w:lang w:eastAsia="ru-RU"/>
        </w:rPr>
        <w:t>саморегулируемых</w:t>
      </w:r>
      <w:proofErr w:type="spellEnd"/>
      <w:r w:rsidRPr="000F2347">
        <w:rPr>
          <w:rFonts w:ascii="Arial" w:eastAsia="Times New Roman" w:hAnsi="Arial" w:cs="Arial"/>
          <w:color w:val="000000"/>
          <w:lang w:eastAsia="ru-RU"/>
        </w:rPr>
        <w:t xml:space="preserve"> организаций арбитражных управляющих (далее также - национальное объединение </w:t>
      </w:r>
      <w:proofErr w:type="spellStart"/>
      <w:r w:rsidRPr="000F2347">
        <w:rPr>
          <w:rFonts w:ascii="Arial" w:eastAsia="Times New Roman" w:hAnsi="Arial" w:cs="Arial"/>
          <w:color w:val="000000"/>
          <w:lang w:eastAsia="ru-RU"/>
        </w:rPr>
        <w:t>саморегулируемых</w:t>
      </w:r>
      <w:proofErr w:type="spellEnd"/>
      <w:r w:rsidRPr="000F2347">
        <w:rPr>
          <w:rFonts w:ascii="Arial" w:eastAsia="Times New Roman" w:hAnsi="Arial" w:cs="Arial"/>
          <w:color w:val="000000"/>
          <w:lang w:eastAsia="ru-RU"/>
        </w:rPr>
        <w:t xml:space="preserve"> организаций) - некоммерческая организация, которая основана на членстве, создана </w:t>
      </w:r>
      <w:proofErr w:type="spellStart"/>
      <w:r w:rsidRPr="000F2347">
        <w:rPr>
          <w:rFonts w:ascii="Arial" w:eastAsia="Times New Roman" w:hAnsi="Arial" w:cs="Arial"/>
          <w:color w:val="000000"/>
          <w:lang w:eastAsia="ru-RU"/>
        </w:rPr>
        <w:t>саморегулируемыми</w:t>
      </w:r>
      <w:proofErr w:type="spellEnd"/>
      <w:r w:rsidRPr="000F2347">
        <w:rPr>
          <w:rFonts w:ascii="Arial" w:eastAsia="Times New Roman" w:hAnsi="Arial" w:cs="Arial"/>
          <w:color w:val="000000"/>
          <w:lang w:eastAsia="ru-RU"/>
        </w:rPr>
        <w:t xml:space="preserve"> организациями, объединяет в своем составе более чем пятьдесят процентов всех </w:t>
      </w:r>
      <w:proofErr w:type="spellStart"/>
      <w:r w:rsidRPr="000F2347">
        <w:rPr>
          <w:rFonts w:ascii="Arial" w:eastAsia="Times New Roman" w:hAnsi="Arial" w:cs="Arial"/>
          <w:color w:val="000000"/>
          <w:lang w:eastAsia="ru-RU"/>
        </w:rPr>
        <w:t>саморегулируемых</w:t>
      </w:r>
      <w:proofErr w:type="spellEnd"/>
      <w:r w:rsidRPr="000F2347">
        <w:rPr>
          <w:rFonts w:ascii="Arial" w:eastAsia="Times New Roman" w:hAnsi="Arial" w:cs="Arial"/>
          <w:color w:val="000000"/>
          <w:lang w:eastAsia="ru-RU"/>
        </w:rPr>
        <w:t xml:space="preserve"> организаций, сведения о которых включены в единый государственный реестр </w:t>
      </w:r>
      <w:proofErr w:type="spellStart"/>
      <w:r w:rsidRPr="000F2347">
        <w:rPr>
          <w:rFonts w:ascii="Arial" w:eastAsia="Times New Roman" w:hAnsi="Arial" w:cs="Arial"/>
          <w:color w:val="000000"/>
          <w:lang w:eastAsia="ru-RU"/>
        </w:rPr>
        <w:t>саморегулируемых</w:t>
      </w:r>
      <w:proofErr w:type="spellEnd"/>
      <w:r w:rsidRPr="000F2347">
        <w:rPr>
          <w:rFonts w:ascii="Arial" w:eastAsia="Times New Roman" w:hAnsi="Arial" w:cs="Arial"/>
          <w:color w:val="000000"/>
          <w:lang w:eastAsia="ru-RU"/>
        </w:rPr>
        <w:t xml:space="preserve"> организаций арбитражных управляющих, и целью деятельности которой является формирование согласованной позиции арбитражных </w:t>
      </w:r>
      <w:proofErr w:type="gramStart"/>
      <w:r w:rsidRPr="000F2347">
        <w:rPr>
          <w:rFonts w:ascii="Arial" w:eastAsia="Times New Roman" w:hAnsi="Arial" w:cs="Arial"/>
          <w:color w:val="000000"/>
          <w:lang w:eastAsia="ru-RU"/>
        </w:rPr>
        <w:t>управляющих</w:t>
      </w:r>
      <w:proofErr w:type="gramEnd"/>
      <w:r w:rsidRPr="000F2347">
        <w:rPr>
          <w:rFonts w:ascii="Arial" w:eastAsia="Times New Roman" w:hAnsi="Arial" w:cs="Arial"/>
          <w:color w:val="000000"/>
          <w:lang w:eastAsia="ru-RU"/>
        </w:rPr>
        <w:t xml:space="preserve"> по вопросам регулирования осуществляемой ими деятельности;</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proofErr w:type="gramStart"/>
      <w:r w:rsidRPr="000F2347">
        <w:rPr>
          <w:rFonts w:ascii="Arial" w:eastAsia="Times New Roman" w:hAnsi="Arial" w:cs="Arial"/>
          <w:color w:val="000000"/>
          <w:lang w:eastAsia="ru-RU"/>
        </w:rPr>
        <w:t>контролирующее должника лицо - лицо, имеющее либо имевшее в течение менее чем два года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roofErr w:type="gramEnd"/>
      <w:r w:rsidRPr="000F2347">
        <w:rPr>
          <w:rFonts w:ascii="Arial" w:eastAsia="Times New Roman" w:hAnsi="Arial" w:cs="Arial"/>
          <w:color w:val="000000"/>
          <w:lang w:eastAsia="ru-RU"/>
        </w:rPr>
        <w:t xml:space="preserve"> (</w:t>
      </w:r>
      <w:proofErr w:type="gramStart"/>
      <w:r w:rsidRPr="000F2347">
        <w:rPr>
          <w:rFonts w:ascii="Arial" w:eastAsia="Times New Roman" w:hAnsi="Arial" w:cs="Arial"/>
          <w:color w:val="000000"/>
          <w:lang w:eastAsia="ru-RU"/>
        </w:rPr>
        <w:t>в частности, контролирующим должника лицом могут быть признаны члены ликвидационной комиссии, лицо, которое в силу полномочия, основанного на доверенности, нормативном правовом акте, специального полномочия могло совершать сделки от имени должника, лицо, которое имело право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руководитель должника);</w:t>
      </w:r>
      <w:proofErr w:type="gramEnd"/>
    </w:p>
    <w:p w:rsidR="000F2347" w:rsidRPr="000F2347" w:rsidRDefault="000F2347" w:rsidP="000F2347">
      <w:pPr>
        <w:shd w:val="clear" w:color="auto" w:fill="FFFFFF"/>
        <w:spacing w:after="0" w:line="240" w:lineRule="auto"/>
        <w:rPr>
          <w:rFonts w:ascii="Arial" w:eastAsia="Times New Roman" w:hAnsi="Arial" w:cs="Arial"/>
          <w:color w:val="000000"/>
          <w:lang w:eastAsia="ru-RU"/>
        </w:rPr>
      </w:pPr>
      <w:r w:rsidRPr="000F2347">
        <w:rPr>
          <w:rFonts w:ascii="Arial" w:eastAsia="Times New Roman" w:hAnsi="Arial" w:cs="Arial"/>
          <w:color w:val="000000"/>
          <w:lang w:eastAsia="ru-RU"/>
        </w:rPr>
        <w:t>(абзац введен Федеральным </w:t>
      </w:r>
      <w:hyperlink r:id="rId11" w:tooltip="Федеральный закон от 28.04.2009 N 73-ФЗ&#10;(ред. от 29.12.2014)&#10;&quot;О внесении изменений в отдельные законодательные акты Российской Федерации&quot;" w:history="1">
        <w:r w:rsidRPr="000F2347">
          <w:rPr>
            <w:rFonts w:ascii="Arial" w:eastAsia="Times New Roman" w:hAnsi="Arial" w:cs="Arial"/>
            <w:color w:val="666699"/>
            <w:lang w:eastAsia="ru-RU"/>
          </w:rPr>
          <w:t>законом</w:t>
        </w:r>
      </w:hyperlink>
      <w:r w:rsidRPr="000F2347">
        <w:rPr>
          <w:rFonts w:ascii="Arial" w:eastAsia="Times New Roman" w:hAnsi="Arial" w:cs="Arial"/>
          <w:color w:val="000000"/>
          <w:lang w:eastAsia="ru-RU"/>
        </w:rPr>
        <w:t> от 28.04.2009 N 73-ФЗ, в ред. Федерального </w:t>
      </w:r>
      <w:hyperlink r:id="rId12" w:tooltip="Федеральный закон от 28.06.2013 N 134-ФЗ&#10;(ред. от 29.06.2015)&#10;&quot;О внесении изменений в отдельные законодательные акты Российской Федерации в части противодействия незаконным финансовым операциям&quot;" w:history="1">
        <w:r w:rsidRPr="000F2347">
          <w:rPr>
            <w:rFonts w:ascii="Arial" w:eastAsia="Times New Roman" w:hAnsi="Arial" w:cs="Arial"/>
            <w:color w:val="666699"/>
            <w:lang w:eastAsia="ru-RU"/>
          </w:rPr>
          <w:t>закона</w:t>
        </w:r>
      </w:hyperlink>
      <w:r w:rsidRPr="000F2347">
        <w:rPr>
          <w:rFonts w:ascii="Arial" w:eastAsia="Times New Roman" w:hAnsi="Arial" w:cs="Arial"/>
          <w:color w:val="000000"/>
          <w:lang w:eastAsia="ru-RU"/>
        </w:rPr>
        <w:t> от 28.06.2013 N 134-ФЗ)</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lang w:eastAsia="ru-RU"/>
        </w:rPr>
      </w:pP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proofErr w:type="gramStart"/>
      <w:r w:rsidRPr="000F2347">
        <w:rPr>
          <w:rFonts w:ascii="Arial" w:eastAsia="Times New Roman" w:hAnsi="Arial" w:cs="Arial"/>
          <w:color w:val="000000"/>
          <w:lang w:eastAsia="ru-RU"/>
        </w:rPr>
        <w:t>вред, причиненный имущественным правам кредиторов, - 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либо бездействия,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roofErr w:type="gramEnd"/>
    </w:p>
    <w:p w:rsidR="000F2347" w:rsidRPr="000F2347" w:rsidRDefault="000F2347" w:rsidP="000F2347">
      <w:pPr>
        <w:shd w:val="clear" w:color="auto" w:fill="FFFFFF"/>
        <w:spacing w:after="0" w:line="240" w:lineRule="auto"/>
        <w:rPr>
          <w:rFonts w:ascii="Arial" w:eastAsia="Times New Roman" w:hAnsi="Arial" w:cs="Arial"/>
          <w:color w:val="000000"/>
          <w:lang w:eastAsia="ru-RU"/>
        </w:rPr>
      </w:pPr>
      <w:r w:rsidRPr="000F2347">
        <w:rPr>
          <w:rFonts w:ascii="Arial" w:eastAsia="Times New Roman" w:hAnsi="Arial" w:cs="Arial"/>
          <w:color w:val="000000"/>
          <w:lang w:eastAsia="ru-RU"/>
        </w:rPr>
        <w:t>(абзац введен Федеральным </w:t>
      </w:r>
      <w:hyperlink r:id="rId13" w:tooltip="Федеральный закон от 28.04.2009 N 73-ФЗ&#10;(ред. от 29.12.2014)&#10;&quot;О внесении изменений в отдельные законодательные акты Российской Федерации&quot;" w:history="1">
        <w:r w:rsidRPr="000F2347">
          <w:rPr>
            <w:rFonts w:ascii="Arial" w:eastAsia="Times New Roman" w:hAnsi="Arial" w:cs="Arial"/>
            <w:color w:val="666699"/>
            <w:lang w:eastAsia="ru-RU"/>
          </w:rPr>
          <w:t>законом</w:t>
        </w:r>
      </w:hyperlink>
      <w:r w:rsidRPr="000F2347">
        <w:rPr>
          <w:rFonts w:ascii="Arial" w:eastAsia="Times New Roman" w:hAnsi="Arial" w:cs="Arial"/>
          <w:color w:val="000000"/>
          <w:lang w:eastAsia="ru-RU"/>
        </w:rPr>
        <w:t> от 28.04.2009 N 73-ФЗ, в ред. Федерального </w:t>
      </w:r>
      <w:hyperlink r:id="rId14" w:tooltip="Федеральный закон от 28.06.2013 N 134-ФЗ&#10;(ред. от 29.06.2015)&#10;&quot;О внесении изменений в отдельные законодательные акты Российской Федерации в части противодействия незаконным финансовым операциям&quot;" w:history="1">
        <w:r w:rsidRPr="000F2347">
          <w:rPr>
            <w:rFonts w:ascii="Arial" w:eastAsia="Times New Roman" w:hAnsi="Arial" w:cs="Arial"/>
            <w:color w:val="666699"/>
            <w:lang w:eastAsia="ru-RU"/>
          </w:rPr>
          <w:t>закона</w:t>
        </w:r>
      </w:hyperlink>
      <w:r w:rsidRPr="000F2347">
        <w:rPr>
          <w:rFonts w:ascii="Arial" w:eastAsia="Times New Roman" w:hAnsi="Arial" w:cs="Arial"/>
          <w:color w:val="000000"/>
          <w:lang w:eastAsia="ru-RU"/>
        </w:rPr>
        <w:t> от 28.06.2013 N 134-ФЗ)</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lang w:eastAsia="ru-RU"/>
        </w:rPr>
      </w:pP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r w:rsidRPr="000F2347">
        <w:rPr>
          <w:rFonts w:ascii="Arial" w:eastAsia="Times New Roman" w:hAnsi="Arial" w:cs="Arial"/>
          <w:color w:val="000000"/>
          <w:lang w:eastAsia="ru-RU"/>
        </w:rPr>
        <w:t>недостаточность имущества - превышение размера денежных обязательств и обязанностей по уплате обязательных платежей должника над стоимостью имущества (активов) должника;</w:t>
      </w:r>
    </w:p>
    <w:p w:rsidR="000F2347" w:rsidRPr="000F2347" w:rsidRDefault="000F2347" w:rsidP="000F2347">
      <w:pPr>
        <w:shd w:val="clear" w:color="auto" w:fill="FFFFFF"/>
        <w:spacing w:after="0" w:line="240" w:lineRule="auto"/>
        <w:rPr>
          <w:rFonts w:ascii="Arial" w:eastAsia="Times New Roman" w:hAnsi="Arial" w:cs="Arial"/>
          <w:color w:val="000000"/>
          <w:lang w:eastAsia="ru-RU"/>
        </w:rPr>
      </w:pPr>
      <w:r w:rsidRPr="000F2347">
        <w:rPr>
          <w:rFonts w:ascii="Arial" w:eastAsia="Times New Roman" w:hAnsi="Arial" w:cs="Arial"/>
          <w:color w:val="000000"/>
          <w:lang w:eastAsia="ru-RU"/>
        </w:rPr>
        <w:t>(абзац введен Федеральным </w:t>
      </w:r>
      <w:hyperlink r:id="rId15" w:tooltip="Федеральный закон от 28.04.2009 N 73-ФЗ&#10;(ред. от 29.12.2014)&#10;&quot;О внесении изменений в отдельные законодательные акты Российской Федерации&quot;" w:history="1">
        <w:r w:rsidRPr="000F2347">
          <w:rPr>
            <w:rFonts w:ascii="Arial" w:eastAsia="Times New Roman" w:hAnsi="Arial" w:cs="Arial"/>
            <w:color w:val="666699"/>
            <w:lang w:eastAsia="ru-RU"/>
          </w:rPr>
          <w:t>законом</w:t>
        </w:r>
      </w:hyperlink>
      <w:r w:rsidRPr="000F2347">
        <w:rPr>
          <w:rFonts w:ascii="Arial" w:eastAsia="Times New Roman" w:hAnsi="Arial" w:cs="Arial"/>
          <w:color w:val="000000"/>
          <w:lang w:eastAsia="ru-RU"/>
        </w:rPr>
        <w:t> от 28.04.2009 N 73-ФЗ)</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r w:rsidRPr="000F2347">
        <w:rPr>
          <w:rFonts w:ascii="Arial" w:eastAsia="Times New Roman" w:hAnsi="Arial" w:cs="Arial"/>
          <w:color w:val="000000"/>
          <w:lang w:eastAsia="ru-RU"/>
        </w:rPr>
        <w:lastRenderedPageBreak/>
        <w:t>неплатежеспособность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w:t>
      </w:r>
      <w:proofErr w:type="gramStart"/>
      <w:r w:rsidRPr="000F2347">
        <w:rPr>
          <w:rFonts w:ascii="Arial" w:eastAsia="Times New Roman" w:hAnsi="Arial" w:cs="Arial"/>
          <w:color w:val="000000"/>
          <w:lang w:eastAsia="ru-RU"/>
        </w:rPr>
        <w:t>дств пр</w:t>
      </w:r>
      <w:proofErr w:type="gramEnd"/>
      <w:r w:rsidRPr="000F2347">
        <w:rPr>
          <w:rFonts w:ascii="Arial" w:eastAsia="Times New Roman" w:hAnsi="Arial" w:cs="Arial"/>
          <w:color w:val="000000"/>
          <w:lang w:eastAsia="ru-RU"/>
        </w:rPr>
        <w:t>едполагается, если не доказано иное;</w:t>
      </w:r>
    </w:p>
    <w:p w:rsidR="000F2347" w:rsidRPr="000F2347" w:rsidRDefault="000F2347" w:rsidP="000F2347">
      <w:pPr>
        <w:shd w:val="clear" w:color="auto" w:fill="FFFFFF"/>
        <w:spacing w:after="0" w:line="240" w:lineRule="auto"/>
        <w:rPr>
          <w:rFonts w:ascii="Arial" w:eastAsia="Times New Roman" w:hAnsi="Arial" w:cs="Arial"/>
          <w:color w:val="000000"/>
          <w:lang w:eastAsia="ru-RU"/>
        </w:rPr>
      </w:pPr>
      <w:r w:rsidRPr="000F2347">
        <w:rPr>
          <w:rFonts w:ascii="Arial" w:eastAsia="Times New Roman" w:hAnsi="Arial" w:cs="Arial"/>
          <w:color w:val="000000"/>
          <w:lang w:eastAsia="ru-RU"/>
        </w:rPr>
        <w:t>(абзац введен Федеральным </w:t>
      </w:r>
      <w:hyperlink r:id="rId16" w:tooltip="Федеральный закон от 28.04.2009 N 73-ФЗ&#10;(ред. от 29.12.2014)&#10;&quot;О внесении изменений в отдельные законодательные акты Российской Федерации&quot;" w:history="1">
        <w:r w:rsidRPr="000F2347">
          <w:rPr>
            <w:rFonts w:ascii="Arial" w:eastAsia="Times New Roman" w:hAnsi="Arial" w:cs="Arial"/>
            <w:color w:val="666699"/>
            <w:lang w:eastAsia="ru-RU"/>
          </w:rPr>
          <w:t>законом</w:t>
        </w:r>
      </w:hyperlink>
      <w:r w:rsidRPr="000F2347">
        <w:rPr>
          <w:rFonts w:ascii="Arial" w:eastAsia="Times New Roman" w:hAnsi="Arial" w:cs="Arial"/>
          <w:color w:val="000000"/>
          <w:lang w:eastAsia="ru-RU"/>
        </w:rPr>
        <w:t> от 28.04.2009 N 73-ФЗ)</w:t>
      </w:r>
    </w:p>
    <w:p w:rsidR="000F2347" w:rsidRPr="000F2347" w:rsidRDefault="000F2347" w:rsidP="000F2347">
      <w:pPr>
        <w:shd w:val="clear" w:color="auto" w:fill="FFFFFF"/>
        <w:spacing w:beforeAutospacing="1" w:after="0" w:afterAutospacing="1" w:line="240" w:lineRule="auto"/>
        <w:jc w:val="both"/>
        <w:rPr>
          <w:rFonts w:ascii="Arial" w:eastAsia="Times New Roman" w:hAnsi="Arial" w:cs="Arial"/>
          <w:color w:val="000000"/>
          <w:lang w:eastAsia="ru-RU"/>
        </w:rPr>
      </w:pPr>
      <w:r w:rsidRPr="000F2347">
        <w:rPr>
          <w:rFonts w:ascii="Arial" w:eastAsia="Times New Roman" w:hAnsi="Arial" w:cs="Arial"/>
          <w:color w:val="000000"/>
          <w:lang w:eastAsia="ru-RU"/>
        </w:rPr>
        <w:t xml:space="preserve">федеральные стандарты - федеральные стандарты профессиональной деятельности арбитражных управляющих и федеральные стандарты деятельности </w:t>
      </w:r>
      <w:proofErr w:type="spellStart"/>
      <w:r w:rsidRPr="000F2347">
        <w:rPr>
          <w:rFonts w:ascii="Arial" w:eastAsia="Times New Roman" w:hAnsi="Arial" w:cs="Arial"/>
          <w:color w:val="000000"/>
          <w:lang w:eastAsia="ru-RU"/>
        </w:rPr>
        <w:t>саморегулируемых</w:t>
      </w:r>
      <w:proofErr w:type="spellEnd"/>
      <w:r w:rsidRPr="000F2347">
        <w:rPr>
          <w:rFonts w:ascii="Arial" w:eastAsia="Times New Roman" w:hAnsi="Arial" w:cs="Arial"/>
          <w:color w:val="000000"/>
          <w:lang w:eastAsia="ru-RU"/>
        </w:rPr>
        <w:t xml:space="preserve"> организаций арбитражных управляющих, разработанные национальным объединением </w:t>
      </w:r>
      <w:proofErr w:type="spellStart"/>
      <w:r w:rsidRPr="000F2347">
        <w:rPr>
          <w:rFonts w:ascii="Arial" w:eastAsia="Times New Roman" w:hAnsi="Arial" w:cs="Arial"/>
          <w:color w:val="000000"/>
          <w:lang w:eastAsia="ru-RU"/>
        </w:rPr>
        <w:t>саморегулируемых</w:t>
      </w:r>
      <w:proofErr w:type="spellEnd"/>
      <w:r w:rsidRPr="000F2347">
        <w:rPr>
          <w:rFonts w:ascii="Arial" w:eastAsia="Times New Roman" w:hAnsi="Arial" w:cs="Arial"/>
          <w:color w:val="000000"/>
          <w:lang w:eastAsia="ru-RU"/>
        </w:rPr>
        <w:t xml:space="preserve"> организаций арбитражных управляющих, утвержденные регулирующим органом в соответствии с настоящим Федеральным законом и являющиеся обязательными для исполнения арбитражными управляющими и </w:t>
      </w:r>
      <w:proofErr w:type="spellStart"/>
      <w:r w:rsidRPr="000F2347">
        <w:rPr>
          <w:rFonts w:ascii="Arial" w:eastAsia="Times New Roman" w:hAnsi="Arial" w:cs="Arial"/>
          <w:color w:val="000000"/>
          <w:lang w:eastAsia="ru-RU"/>
        </w:rPr>
        <w:t>саморегулируемыми</w:t>
      </w:r>
      <w:proofErr w:type="spellEnd"/>
      <w:r w:rsidRPr="000F2347">
        <w:rPr>
          <w:rFonts w:ascii="Arial" w:eastAsia="Times New Roman" w:hAnsi="Arial" w:cs="Arial"/>
          <w:color w:val="000000"/>
          <w:lang w:eastAsia="ru-RU"/>
        </w:rPr>
        <w:t xml:space="preserve"> организациями арбитражных управляющих.</w:t>
      </w:r>
    </w:p>
    <w:p w:rsidR="000F2347" w:rsidRPr="000F2347" w:rsidRDefault="000F2347" w:rsidP="000F2347">
      <w:pPr>
        <w:shd w:val="clear" w:color="auto" w:fill="FFFFFF"/>
        <w:spacing w:after="0" w:line="240" w:lineRule="auto"/>
        <w:rPr>
          <w:rFonts w:ascii="Arial" w:eastAsia="Times New Roman" w:hAnsi="Arial" w:cs="Arial"/>
          <w:color w:val="000000"/>
          <w:lang w:eastAsia="ru-RU"/>
        </w:rPr>
      </w:pPr>
      <w:r w:rsidRPr="000F2347">
        <w:rPr>
          <w:rFonts w:ascii="Arial" w:eastAsia="Times New Roman" w:hAnsi="Arial" w:cs="Arial"/>
          <w:color w:val="000000"/>
          <w:lang w:eastAsia="ru-RU"/>
        </w:rPr>
        <w:t>(в ред. Федерального </w:t>
      </w:r>
      <w:hyperlink r:id="rId17" w:tooltip="Федеральный закон от 01.12.2014 N 405-ФЗ&#10;&quot;О внесении изменений в Федеральный закон &quot;О несостоятельности (банкротстве)&quot;" w:history="1">
        <w:r w:rsidRPr="000F2347">
          <w:rPr>
            <w:rFonts w:ascii="Arial" w:eastAsia="Times New Roman" w:hAnsi="Arial" w:cs="Arial"/>
            <w:color w:val="666699"/>
            <w:lang w:eastAsia="ru-RU"/>
          </w:rPr>
          <w:t>закона</w:t>
        </w:r>
      </w:hyperlink>
      <w:r w:rsidRPr="000F2347">
        <w:rPr>
          <w:rFonts w:ascii="Arial" w:eastAsia="Times New Roman" w:hAnsi="Arial" w:cs="Arial"/>
          <w:color w:val="000000"/>
          <w:lang w:eastAsia="ru-RU"/>
        </w:rPr>
        <w:t> от 01.12.2014 N 405-ФЗ)</w:t>
      </w:r>
    </w:p>
    <w:p w:rsidR="000F2347" w:rsidRPr="000F2347" w:rsidRDefault="000F2347" w:rsidP="000F2347"/>
    <w:sectPr w:rsidR="000F2347" w:rsidRPr="000F2347" w:rsidSect="004855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268C2"/>
    <w:rsid w:val="000268C2"/>
    <w:rsid w:val="000F2347"/>
    <w:rsid w:val="00163677"/>
    <w:rsid w:val="00485513"/>
    <w:rsid w:val="00821B97"/>
    <w:rsid w:val="008C2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513"/>
  </w:style>
  <w:style w:type="paragraph" w:styleId="1">
    <w:name w:val="heading 1"/>
    <w:basedOn w:val="a"/>
    <w:link w:val="10"/>
    <w:uiPriority w:val="9"/>
    <w:qFormat/>
    <w:rsid w:val="000268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268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8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268C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268C2"/>
    <w:rPr>
      <w:color w:val="0000FF"/>
      <w:u w:val="single"/>
    </w:rPr>
  </w:style>
  <w:style w:type="paragraph" w:styleId="a4">
    <w:name w:val="Normal (Web)"/>
    <w:basedOn w:val="a"/>
    <w:uiPriority w:val="99"/>
    <w:semiHidden/>
    <w:unhideWhenUsed/>
    <w:rsid w:val="00026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68C2"/>
  </w:style>
  <w:style w:type="paragraph" w:customStyle="1" w:styleId="up">
    <w:name w:val="up"/>
    <w:basedOn w:val="a"/>
    <w:rsid w:val="000268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v">
    <w:name w:val="jv"/>
    <w:basedOn w:val="a"/>
    <w:rsid w:val="000268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026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kimgc">
    <w:name w:val="bkimg_c"/>
    <w:basedOn w:val="a0"/>
    <w:rsid w:val="000268C2"/>
  </w:style>
  <w:style w:type="character" w:styleId="a5">
    <w:name w:val="FollowedHyperlink"/>
    <w:basedOn w:val="a0"/>
    <w:uiPriority w:val="99"/>
    <w:semiHidden/>
    <w:unhideWhenUsed/>
    <w:rsid w:val="000268C2"/>
    <w:rPr>
      <w:color w:val="800080"/>
      <w:u w:val="single"/>
    </w:rPr>
  </w:style>
  <w:style w:type="character" w:customStyle="1" w:styleId="bkimgcr">
    <w:name w:val="bkimg_cr"/>
    <w:basedOn w:val="a0"/>
    <w:rsid w:val="000268C2"/>
  </w:style>
  <w:style w:type="paragraph" w:customStyle="1" w:styleId="uv">
    <w:name w:val="uv"/>
    <w:basedOn w:val="a"/>
    <w:rsid w:val="00026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kimgf">
    <w:name w:val="bkimg_f"/>
    <w:basedOn w:val="a0"/>
    <w:rsid w:val="000268C2"/>
  </w:style>
  <w:style w:type="character" w:customStyle="1" w:styleId="blk">
    <w:name w:val="blk"/>
    <w:basedOn w:val="a0"/>
    <w:rsid w:val="000268C2"/>
  </w:style>
  <w:style w:type="character" w:styleId="a6">
    <w:name w:val="Strong"/>
    <w:basedOn w:val="a0"/>
    <w:uiPriority w:val="22"/>
    <w:qFormat/>
    <w:rsid w:val="008C2400"/>
    <w:rPr>
      <w:b/>
      <w:bCs/>
    </w:rPr>
  </w:style>
</w:styles>
</file>

<file path=word/webSettings.xml><?xml version="1.0" encoding="utf-8"?>
<w:webSettings xmlns:r="http://schemas.openxmlformats.org/officeDocument/2006/relationships" xmlns:w="http://schemas.openxmlformats.org/wordprocessingml/2006/main">
  <w:divs>
    <w:div w:id="122115502">
      <w:bodyDiv w:val="1"/>
      <w:marLeft w:val="0"/>
      <w:marRight w:val="0"/>
      <w:marTop w:val="0"/>
      <w:marBottom w:val="0"/>
      <w:divBdr>
        <w:top w:val="none" w:sz="0" w:space="0" w:color="auto"/>
        <w:left w:val="none" w:sz="0" w:space="0" w:color="auto"/>
        <w:bottom w:val="none" w:sz="0" w:space="0" w:color="auto"/>
        <w:right w:val="none" w:sz="0" w:space="0" w:color="auto"/>
      </w:divBdr>
      <w:divsChild>
        <w:div w:id="920332028">
          <w:marLeft w:val="0"/>
          <w:marRight w:val="0"/>
          <w:marTop w:val="120"/>
          <w:marBottom w:val="0"/>
          <w:divBdr>
            <w:top w:val="none" w:sz="0" w:space="0" w:color="auto"/>
            <w:left w:val="none" w:sz="0" w:space="0" w:color="auto"/>
            <w:bottom w:val="none" w:sz="0" w:space="0" w:color="auto"/>
            <w:right w:val="none" w:sz="0" w:space="0" w:color="auto"/>
          </w:divBdr>
        </w:div>
        <w:div w:id="483663113">
          <w:marLeft w:val="0"/>
          <w:marRight w:val="0"/>
          <w:marTop w:val="120"/>
          <w:marBottom w:val="0"/>
          <w:divBdr>
            <w:top w:val="none" w:sz="0" w:space="0" w:color="auto"/>
            <w:left w:val="none" w:sz="0" w:space="0" w:color="auto"/>
            <w:bottom w:val="none" w:sz="0" w:space="0" w:color="auto"/>
            <w:right w:val="none" w:sz="0" w:space="0" w:color="auto"/>
          </w:divBdr>
        </w:div>
        <w:div w:id="2145923880">
          <w:marLeft w:val="0"/>
          <w:marRight w:val="0"/>
          <w:marTop w:val="120"/>
          <w:marBottom w:val="0"/>
          <w:divBdr>
            <w:top w:val="none" w:sz="0" w:space="0" w:color="auto"/>
            <w:left w:val="none" w:sz="0" w:space="0" w:color="auto"/>
            <w:bottom w:val="none" w:sz="0" w:space="0" w:color="auto"/>
            <w:right w:val="none" w:sz="0" w:space="0" w:color="auto"/>
          </w:divBdr>
        </w:div>
        <w:div w:id="503055597">
          <w:marLeft w:val="0"/>
          <w:marRight w:val="0"/>
          <w:marTop w:val="120"/>
          <w:marBottom w:val="0"/>
          <w:divBdr>
            <w:top w:val="none" w:sz="0" w:space="0" w:color="auto"/>
            <w:left w:val="none" w:sz="0" w:space="0" w:color="auto"/>
            <w:bottom w:val="none" w:sz="0" w:space="0" w:color="auto"/>
            <w:right w:val="none" w:sz="0" w:space="0" w:color="auto"/>
          </w:divBdr>
        </w:div>
        <w:div w:id="212039616">
          <w:marLeft w:val="0"/>
          <w:marRight w:val="0"/>
          <w:marTop w:val="120"/>
          <w:marBottom w:val="0"/>
          <w:divBdr>
            <w:top w:val="none" w:sz="0" w:space="0" w:color="auto"/>
            <w:left w:val="none" w:sz="0" w:space="0" w:color="auto"/>
            <w:bottom w:val="none" w:sz="0" w:space="0" w:color="auto"/>
            <w:right w:val="none" w:sz="0" w:space="0" w:color="auto"/>
          </w:divBdr>
        </w:div>
        <w:div w:id="769158116">
          <w:marLeft w:val="0"/>
          <w:marRight w:val="0"/>
          <w:marTop w:val="120"/>
          <w:marBottom w:val="0"/>
          <w:divBdr>
            <w:top w:val="none" w:sz="0" w:space="0" w:color="auto"/>
            <w:left w:val="none" w:sz="0" w:space="0" w:color="auto"/>
            <w:bottom w:val="none" w:sz="0" w:space="0" w:color="auto"/>
            <w:right w:val="none" w:sz="0" w:space="0" w:color="auto"/>
          </w:divBdr>
        </w:div>
        <w:div w:id="843544825">
          <w:marLeft w:val="0"/>
          <w:marRight w:val="0"/>
          <w:marTop w:val="120"/>
          <w:marBottom w:val="0"/>
          <w:divBdr>
            <w:top w:val="none" w:sz="0" w:space="0" w:color="auto"/>
            <w:left w:val="none" w:sz="0" w:space="0" w:color="auto"/>
            <w:bottom w:val="none" w:sz="0" w:space="0" w:color="auto"/>
            <w:right w:val="none" w:sz="0" w:space="0" w:color="auto"/>
          </w:divBdr>
        </w:div>
      </w:divsChild>
    </w:div>
    <w:div w:id="123819822">
      <w:bodyDiv w:val="1"/>
      <w:marLeft w:val="0"/>
      <w:marRight w:val="0"/>
      <w:marTop w:val="0"/>
      <w:marBottom w:val="0"/>
      <w:divBdr>
        <w:top w:val="none" w:sz="0" w:space="0" w:color="auto"/>
        <w:left w:val="none" w:sz="0" w:space="0" w:color="auto"/>
        <w:bottom w:val="none" w:sz="0" w:space="0" w:color="auto"/>
        <w:right w:val="none" w:sz="0" w:space="0" w:color="auto"/>
      </w:divBdr>
      <w:divsChild>
        <w:div w:id="179248891">
          <w:marLeft w:val="0"/>
          <w:marRight w:val="0"/>
          <w:marTop w:val="120"/>
          <w:marBottom w:val="0"/>
          <w:divBdr>
            <w:top w:val="none" w:sz="0" w:space="0" w:color="auto"/>
            <w:left w:val="none" w:sz="0" w:space="0" w:color="auto"/>
            <w:bottom w:val="none" w:sz="0" w:space="0" w:color="auto"/>
            <w:right w:val="none" w:sz="0" w:space="0" w:color="auto"/>
          </w:divBdr>
        </w:div>
        <w:div w:id="432357724">
          <w:marLeft w:val="0"/>
          <w:marRight w:val="0"/>
          <w:marTop w:val="120"/>
          <w:marBottom w:val="0"/>
          <w:divBdr>
            <w:top w:val="none" w:sz="0" w:space="0" w:color="auto"/>
            <w:left w:val="none" w:sz="0" w:space="0" w:color="auto"/>
            <w:bottom w:val="none" w:sz="0" w:space="0" w:color="auto"/>
            <w:right w:val="none" w:sz="0" w:space="0" w:color="auto"/>
          </w:divBdr>
        </w:div>
        <w:div w:id="199898781">
          <w:marLeft w:val="0"/>
          <w:marRight w:val="0"/>
          <w:marTop w:val="120"/>
          <w:marBottom w:val="0"/>
          <w:divBdr>
            <w:top w:val="none" w:sz="0" w:space="0" w:color="auto"/>
            <w:left w:val="none" w:sz="0" w:space="0" w:color="auto"/>
            <w:bottom w:val="none" w:sz="0" w:space="0" w:color="auto"/>
            <w:right w:val="none" w:sz="0" w:space="0" w:color="auto"/>
          </w:divBdr>
        </w:div>
        <w:div w:id="838695022">
          <w:marLeft w:val="0"/>
          <w:marRight w:val="0"/>
          <w:marTop w:val="120"/>
          <w:marBottom w:val="0"/>
          <w:divBdr>
            <w:top w:val="none" w:sz="0" w:space="0" w:color="auto"/>
            <w:left w:val="none" w:sz="0" w:space="0" w:color="auto"/>
            <w:bottom w:val="none" w:sz="0" w:space="0" w:color="auto"/>
            <w:right w:val="none" w:sz="0" w:space="0" w:color="auto"/>
          </w:divBdr>
        </w:div>
        <w:div w:id="1351226066">
          <w:marLeft w:val="0"/>
          <w:marRight w:val="0"/>
          <w:marTop w:val="120"/>
          <w:marBottom w:val="0"/>
          <w:divBdr>
            <w:top w:val="none" w:sz="0" w:space="0" w:color="auto"/>
            <w:left w:val="none" w:sz="0" w:space="0" w:color="auto"/>
            <w:bottom w:val="none" w:sz="0" w:space="0" w:color="auto"/>
            <w:right w:val="none" w:sz="0" w:space="0" w:color="auto"/>
          </w:divBdr>
        </w:div>
      </w:divsChild>
    </w:div>
    <w:div w:id="265767795">
      <w:bodyDiv w:val="1"/>
      <w:marLeft w:val="0"/>
      <w:marRight w:val="0"/>
      <w:marTop w:val="0"/>
      <w:marBottom w:val="0"/>
      <w:divBdr>
        <w:top w:val="none" w:sz="0" w:space="0" w:color="auto"/>
        <w:left w:val="none" w:sz="0" w:space="0" w:color="auto"/>
        <w:bottom w:val="none" w:sz="0" w:space="0" w:color="auto"/>
        <w:right w:val="none" w:sz="0" w:space="0" w:color="auto"/>
      </w:divBdr>
    </w:div>
    <w:div w:id="274874229">
      <w:bodyDiv w:val="1"/>
      <w:marLeft w:val="0"/>
      <w:marRight w:val="0"/>
      <w:marTop w:val="0"/>
      <w:marBottom w:val="0"/>
      <w:divBdr>
        <w:top w:val="none" w:sz="0" w:space="0" w:color="auto"/>
        <w:left w:val="none" w:sz="0" w:space="0" w:color="auto"/>
        <w:bottom w:val="none" w:sz="0" w:space="0" w:color="auto"/>
        <w:right w:val="none" w:sz="0" w:space="0" w:color="auto"/>
      </w:divBdr>
    </w:div>
    <w:div w:id="312174266">
      <w:bodyDiv w:val="1"/>
      <w:marLeft w:val="0"/>
      <w:marRight w:val="0"/>
      <w:marTop w:val="0"/>
      <w:marBottom w:val="0"/>
      <w:divBdr>
        <w:top w:val="none" w:sz="0" w:space="0" w:color="auto"/>
        <w:left w:val="none" w:sz="0" w:space="0" w:color="auto"/>
        <w:bottom w:val="none" w:sz="0" w:space="0" w:color="auto"/>
        <w:right w:val="none" w:sz="0" w:space="0" w:color="auto"/>
      </w:divBdr>
      <w:divsChild>
        <w:div w:id="1866406096">
          <w:marLeft w:val="0"/>
          <w:marRight w:val="0"/>
          <w:marTop w:val="120"/>
          <w:marBottom w:val="0"/>
          <w:divBdr>
            <w:top w:val="none" w:sz="0" w:space="0" w:color="auto"/>
            <w:left w:val="none" w:sz="0" w:space="0" w:color="auto"/>
            <w:bottom w:val="none" w:sz="0" w:space="0" w:color="auto"/>
            <w:right w:val="none" w:sz="0" w:space="0" w:color="auto"/>
          </w:divBdr>
        </w:div>
        <w:div w:id="2005082445">
          <w:marLeft w:val="0"/>
          <w:marRight w:val="0"/>
          <w:marTop w:val="120"/>
          <w:marBottom w:val="0"/>
          <w:divBdr>
            <w:top w:val="none" w:sz="0" w:space="0" w:color="auto"/>
            <w:left w:val="none" w:sz="0" w:space="0" w:color="auto"/>
            <w:bottom w:val="none" w:sz="0" w:space="0" w:color="auto"/>
            <w:right w:val="none" w:sz="0" w:space="0" w:color="auto"/>
          </w:divBdr>
        </w:div>
      </w:divsChild>
    </w:div>
    <w:div w:id="517933069">
      <w:bodyDiv w:val="1"/>
      <w:marLeft w:val="0"/>
      <w:marRight w:val="0"/>
      <w:marTop w:val="0"/>
      <w:marBottom w:val="0"/>
      <w:divBdr>
        <w:top w:val="none" w:sz="0" w:space="0" w:color="auto"/>
        <w:left w:val="none" w:sz="0" w:space="0" w:color="auto"/>
        <w:bottom w:val="none" w:sz="0" w:space="0" w:color="auto"/>
        <w:right w:val="none" w:sz="0" w:space="0" w:color="auto"/>
      </w:divBdr>
    </w:div>
    <w:div w:id="618798502">
      <w:bodyDiv w:val="1"/>
      <w:marLeft w:val="0"/>
      <w:marRight w:val="0"/>
      <w:marTop w:val="0"/>
      <w:marBottom w:val="0"/>
      <w:divBdr>
        <w:top w:val="none" w:sz="0" w:space="0" w:color="auto"/>
        <w:left w:val="none" w:sz="0" w:space="0" w:color="auto"/>
        <w:bottom w:val="none" w:sz="0" w:space="0" w:color="auto"/>
        <w:right w:val="none" w:sz="0" w:space="0" w:color="auto"/>
      </w:divBdr>
      <w:divsChild>
        <w:div w:id="843134623">
          <w:marLeft w:val="0"/>
          <w:marRight w:val="0"/>
          <w:marTop w:val="0"/>
          <w:marBottom w:val="0"/>
          <w:divBdr>
            <w:top w:val="none" w:sz="0" w:space="0" w:color="auto"/>
            <w:left w:val="single" w:sz="12" w:space="7" w:color="0001B8"/>
            <w:bottom w:val="single" w:sz="12" w:space="7" w:color="0001B8"/>
            <w:right w:val="single" w:sz="12" w:space="7" w:color="0001B8"/>
          </w:divBdr>
        </w:div>
        <w:div w:id="174152141">
          <w:marLeft w:val="0"/>
          <w:marRight w:val="0"/>
          <w:marTop w:val="0"/>
          <w:marBottom w:val="0"/>
          <w:divBdr>
            <w:top w:val="none" w:sz="0" w:space="7" w:color="auto"/>
            <w:left w:val="single" w:sz="12" w:space="7" w:color="0001B8"/>
            <w:bottom w:val="single" w:sz="36" w:space="7" w:color="FC0003"/>
            <w:right w:val="single" w:sz="12" w:space="7" w:color="FC0003"/>
          </w:divBdr>
        </w:div>
      </w:divsChild>
    </w:div>
    <w:div w:id="821892410">
      <w:bodyDiv w:val="1"/>
      <w:marLeft w:val="0"/>
      <w:marRight w:val="0"/>
      <w:marTop w:val="0"/>
      <w:marBottom w:val="0"/>
      <w:divBdr>
        <w:top w:val="none" w:sz="0" w:space="0" w:color="auto"/>
        <w:left w:val="none" w:sz="0" w:space="0" w:color="auto"/>
        <w:bottom w:val="none" w:sz="0" w:space="0" w:color="auto"/>
        <w:right w:val="none" w:sz="0" w:space="0" w:color="auto"/>
      </w:divBdr>
    </w:div>
    <w:div w:id="1226179795">
      <w:bodyDiv w:val="1"/>
      <w:marLeft w:val="0"/>
      <w:marRight w:val="0"/>
      <w:marTop w:val="0"/>
      <w:marBottom w:val="0"/>
      <w:divBdr>
        <w:top w:val="none" w:sz="0" w:space="0" w:color="auto"/>
        <w:left w:val="none" w:sz="0" w:space="0" w:color="auto"/>
        <w:bottom w:val="none" w:sz="0" w:space="0" w:color="auto"/>
        <w:right w:val="none" w:sz="0" w:space="0" w:color="auto"/>
      </w:divBdr>
    </w:div>
    <w:div w:id="1385521172">
      <w:bodyDiv w:val="1"/>
      <w:marLeft w:val="0"/>
      <w:marRight w:val="0"/>
      <w:marTop w:val="0"/>
      <w:marBottom w:val="0"/>
      <w:divBdr>
        <w:top w:val="none" w:sz="0" w:space="0" w:color="auto"/>
        <w:left w:val="none" w:sz="0" w:space="0" w:color="auto"/>
        <w:bottom w:val="none" w:sz="0" w:space="0" w:color="auto"/>
        <w:right w:val="none" w:sz="0" w:space="0" w:color="auto"/>
      </w:divBdr>
    </w:div>
    <w:div w:id="1401176505">
      <w:bodyDiv w:val="1"/>
      <w:marLeft w:val="0"/>
      <w:marRight w:val="0"/>
      <w:marTop w:val="0"/>
      <w:marBottom w:val="0"/>
      <w:divBdr>
        <w:top w:val="none" w:sz="0" w:space="0" w:color="auto"/>
        <w:left w:val="none" w:sz="0" w:space="0" w:color="auto"/>
        <w:bottom w:val="none" w:sz="0" w:space="0" w:color="auto"/>
        <w:right w:val="none" w:sz="0" w:space="0" w:color="auto"/>
      </w:divBdr>
    </w:div>
    <w:div w:id="1703508171">
      <w:bodyDiv w:val="1"/>
      <w:marLeft w:val="0"/>
      <w:marRight w:val="0"/>
      <w:marTop w:val="0"/>
      <w:marBottom w:val="0"/>
      <w:divBdr>
        <w:top w:val="none" w:sz="0" w:space="0" w:color="auto"/>
        <w:left w:val="none" w:sz="0" w:space="0" w:color="auto"/>
        <w:bottom w:val="none" w:sz="0" w:space="0" w:color="auto"/>
        <w:right w:val="none" w:sz="0" w:space="0" w:color="auto"/>
      </w:divBdr>
    </w:div>
    <w:div w:id="1711688393">
      <w:bodyDiv w:val="1"/>
      <w:marLeft w:val="0"/>
      <w:marRight w:val="0"/>
      <w:marTop w:val="0"/>
      <w:marBottom w:val="0"/>
      <w:divBdr>
        <w:top w:val="none" w:sz="0" w:space="0" w:color="auto"/>
        <w:left w:val="none" w:sz="0" w:space="0" w:color="auto"/>
        <w:bottom w:val="none" w:sz="0" w:space="0" w:color="auto"/>
        <w:right w:val="none" w:sz="0" w:space="0" w:color="auto"/>
      </w:divBdr>
    </w:div>
    <w:div w:id="1765607610">
      <w:bodyDiv w:val="1"/>
      <w:marLeft w:val="0"/>
      <w:marRight w:val="0"/>
      <w:marTop w:val="0"/>
      <w:marBottom w:val="0"/>
      <w:divBdr>
        <w:top w:val="none" w:sz="0" w:space="0" w:color="auto"/>
        <w:left w:val="none" w:sz="0" w:space="0" w:color="auto"/>
        <w:bottom w:val="none" w:sz="0" w:space="0" w:color="auto"/>
        <w:right w:val="none" w:sz="0" w:space="0" w:color="auto"/>
      </w:divBdr>
    </w:div>
    <w:div w:id="188443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consultant.ru/cons/cgi/online.cgi?req=doc;base=LAW;n=173386;dst=100285" TargetMode="External"/><Relationship Id="rId13" Type="http://schemas.openxmlformats.org/officeDocument/2006/relationships/hyperlink" Target="http://base.consultant.ru/cons/cgi/online.cgi?req=doc;base=LAW;n=173458;dst=10008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se.consultant.ru/cons/cgi/online.cgi?req=doc;base=LAW;n=182755;dst=656" TargetMode="External"/><Relationship Id="rId12" Type="http://schemas.openxmlformats.org/officeDocument/2006/relationships/hyperlink" Target="http://base.consultant.ru/cons/cgi/online.cgi?req=doc;base=LAW;n=182345;dst=100476" TargetMode="External"/><Relationship Id="rId17" Type="http://schemas.openxmlformats.org/officeDocument/2006/relationships/hyperlink" Target="http://base.consultant.ru/cons/cgi/online.cgi?req=doc;base=LAW;n=171588;dst=100010" TargetMode="External"/><Relationship Id="rId2" Type="http://schemas.openxmlformats.org/officeDocument/2006/relationships/settings" Target="settings.xml"/><Relationship Id="rId16" Type="http://schemas.openxmlformats.org/officeDocument/2006/relationships/hyperlink" Target="http://base.consultant.ru/cons/cgi/online.cgi?req=doc;base=LAW;n=173458;dst=100089" TargetMode="External"/><Relationship Id="rId1" Type="http://schemas.openxmlformats.org/officeDocument/2006/relationships/styles" Target="styles.xml"/><Relationship Id="rId6" Type="http://schemas.openxmlformats.org/officeDocument/2006/relationships/hyperlink" Target="http://base.consultant.ru/cons/cgi/online.cgi?req=doc;base=LAW;n=176367;dst=840" TargetMode="External"/><Relationship Id="rId11" Type="http://schemas.openxmlformats.org/officeDocument/2006/relationships/hyperlink" Target="http://base.consultant.ru/cons/cgi/online.cgi?req=doc;base=LAW;n=173458;dst=100085" TargetMode="External"/><Relationship Id="rId5" Type="http://schemas.openxmlformats.org/officeDocument/2006/relationships/hyperlink" Target="http://base.consultant.ru/cons/cgi/online.cgi?req=doc;base=LAW;n=182878;dst=101532" TargetMode="External"/><Relationship Id="rId15" Type="http://schemas.openxmlformats.org/officeDocument/2006/relationships/hyperlink" Target="http://base.consultant.ru/cons/cgi/online.cgi?req=doc;base=LAW;n=173458;dst=100088" TargetMode="External"/><Relationship Id="rId10" Type="http://schemas.openxmlformats.org/officeDocument/2006/relationships/hyperlink" Target="http://base.consultant.ru/cons/cgi/online.cgi?req=doc;base=LAW;n=182072;dst=100911" TargetMode="External"/><Relationship Id="rId19" Type="http://schemas.openxmlformats.org/officeDocument/2006/relationships/theme" Target="theme/theme1.xml"/><Relationship Id="rId4" Type="http://schemas.openxmlformats.org/officeDocument/2006/relationships/hyperlink" Target="http://base.consultant.ru/cons/cgi/online.cgi?req=doc;base=LAW;n=173462;dst=100011" TargetMode="External"/><Relationship Id="rId9" Type="http://schemas.openxmlformats.org/officeDocument/2006/relationships/hyperlink" Target="http://base.consultant.ru/cons/cgi/online.cgi?req=doc;base=LAW;n=103032;dst=100011" TargetMode="External"/><Relationship Id="rId14" Type="http://schemas.openxmlformats.org/officeDocument/2006/relationships/hyperlink" Target="http://base.consultant.ru/cons/cgi/online.cgi?req=doc;base=LAW;n=182345;dst=1004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2283</Words>
  <Characters>13018</Characters>
  <Application>Microsoft Office Word</Application>
  <DocSecurity>0</DocSecurity>
  <Lines>108</Lines>
  <Paragraphs>30</Paragraphs>
  <ScaleCrop>false</ScaleCrop>
  <Company>Reanimator Extreme Edition</Company>
  <LinksUpToDate>false</LinksUpToDate>
  <CharactersWithSpaces>15271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Лапочка</dc:creator>
  <cp:lastModifiedBy>Лапочка</cp:lastModifiedBy>
  <cp:revision>2</cp:revision>
  <dcterms:created xsi:type="dcterms:W3CDTF">2015-09-25T11:04:00Z</dcterms:created>
  <dcterms:modified xsi:type="dcterms:W3CDTF">2015-09-25T11:04:00Z</dcterms:modified>
</cp:coreProperties>
</file>