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44" w:rsidRDefault="007C3F44" w:rsidP="0015196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fldChar w:fldCharType="begin"/>
      </w:r>
      <w:r>
        <w:instrText xml:space="preserve"> HYPERLINK "http://base.garant.ru/10900200/" </w:instrText>
      </w:r>
      <w:r>
        <w:fldChar w:fldCharType="separate"/>
      </w:r>
      <w:r>
        <w:rPr>
          <w:rStyle w:val="a3"/>
          <w:rFonts w:ascii="Arial" w:hAnsi="Arial" w:cs="Arial"/>
          <w:color w:val="26579A"/>
          <w:sz w:val="27"/>
          <w:szCs w:val="27"/>
        </w:rPr>
        <w:t>Налоговый кодекс Российской Федерации (НК РФ)</w:t>
      </w:r>
      <w:r>
        <w:fldChar w:fldCharType="end"/>
      </w:r>
    </w:p>
    <w:p w:rsidR="007C3F44" w:rsidRDefault="007C3F44" w:rsidP="0015196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Часть вторая</w:t>
      </w:r>
    </w:p>
    <w:p w:rsidR="007C3F44" w:rsidRDefault="007C3F44" w:rsidP="0015196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Раздел VIII. Федеральные налоги</w:t>
      </w:r>
    </w:p>
    <w:p w:rsidR="0015196D" w:rsidRDefault="007C3F44" w:rsidP="0015196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Глава 25.3. Государственная пошлина</w:t>
      </w:r>
    </w:p>
    <w:p w:rsidR="006916CB" w:rsidRDefault="006916CB" w:rsidP="006916CB">
      <w:pPr>
        <w:pStyle w:val="s15"/>
        <w:rPr>
          <w:rFonts w:ascii="Arial" w:hAnsi="Arial" w:cs="Arial"/>
          <w:color w:val="000000"/>
          <w:sz w:val="27"/>
          <w:szCs w:val="27"/>
        </w:rPr>
      </w:pPr>
      <w:r>
        <w:rPr>
          <w:rStyle w:val="s10"/>
          <w:rFonts w:ascii="Arial" w:hAnsi="Arial" w:cs="Arial"/>
          <w:b/>
          <w:bCs/>
          <w:color w:val="000080"/>
          <w:sz w:val="27"/>
          <w:szCs w:val="27"/>
        </w:rPr>
        <w:t>Статья 333.24.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Размеры государственной пошлины за совершение нотариальных действий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За совершение нотариальных действий нотариусами государственных нотариальных контор и (или) должностными лицами органов исполнительной власти, органов местного самоуправления,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действий, государственная пошлина уплачивается в следующих размерах: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за удостоверение договоров об ипотеке, если данное требование установлено законодательством Российской Федерации: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удостоверение договоров об ипотеке жилого помещения в обеспечение возврата кредита (займа), предоставленного на приобретение или строительство жилого дома, квартиры, - 200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удостоверение договоров об ипотеке другого недвижимого имущества, за исключением морских и воздушных судов, а также судов внутреннего плавания, - 0,3 процента суммы договора, но не более 3 000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удостоверение договоров об ипотеке морских и воздушных судов, а также судов внутреннего плавания - 0,3 процента суммы договора, но не более 30 000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4.1) за удостоверение договоров купли-продажи и залога доли или части доли в уставном капитале общества с ограниченной ответственностью в зависимости от суммы договора: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до 1 000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000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рублей - 0,5 процента суммы договора, но не менее 1 500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от 1 000 001 рубля до 10 000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000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рублей включительно - 5 000 рублей плюс 0,3 процента суммы договора, превышающей 1 000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000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свыше 10 000 001 рубля - 32 000 рублей плюс 0,15 процента суммы договора, превышающей 10 000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000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рублей, но не более 150 000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5) за удостоверение прочих договоров, предмет которых подлежит оценке, если такое удостоверение обязательно в соответствии с законодательством Российской Федерации, - 0,5 процента суммы договора, но не менее 300 рублей и не более 20 000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6) за удостоверение сделок, предмет которых не подлежит оценке и которые в соответствии с законодательством Российской Федерации должны быть нотариально удостоверены, - 500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7) за удостоверение договоров уступки требования по договору об ипотеке жилого помещения, а также по кредитному договору и договору займа, обеспеченному ипотекой жилого помещения, - 300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8</w:t>
        </w:r>
      </w:hyperlink>
      <w:r>
        <w:rPr>
          <w:rFonts w:ascii="Arial" w:hAnsi="Arial" w:cs="Arial"/>
          <w:color w:val="000000"/>
          <w:sz w:val="18"/>
          <w:szCs w:val="18"/>
        </w:rPr>
        <w:t>) за удостоверение учредительных документов (копий учредительных документов) организаций - 500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9) за удостоверение соглашения об уплате алиментов - 250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10) за удостоверение брачного договора - 500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11) за удостоверение договоров поручительства - 0,5 процента суммы, на которую принимается обязательство, но не менее 200 рублей и не более 20 000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12) за удостоверение соглашения об изменении или о расторжении нотариально удостоверенного договора - 200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13) за удостоверение завещаний, за принятие закрытого завещания - 100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14) за вскрытие конверта с закрытым завещанием и оглашение закрытого завещания - 300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15) за удостоверение доверенностей на право пользования и (или) распоряжения имуществом, за исключением имущества, предусмотренного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" w:anchor="block_33324116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подпунктом 16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настоящего пункта: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детям, в том числе усыновленным, супругу, родителям, полнородным братьям и сестрам - 100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другим физическим лицам - 500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16) за удостоверение доверенностей на право пользования и (или) распоряжения автотранспортными средствами: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детям, в том числе усыновленным, супругу, родителям, полнородным братьям и сестрам - 250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другим физическим лицам - 400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17) за совершение морского протеста - 30 000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18) за свидетельствование верности перевода документа с одного языка на другой - 100 рублей за одну страницу перевода документа;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19) за совершение исполнительной надписи - 0,5 процента взыскиваемой суммы, но не более 20 000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20) за принятие на депозит денежных сумм или ценных бумаг, если такое принятие на депозит обязательно в соответствии с законодательством Российской Федерации, - 0,5 процента принятой денежной суммы или рыночной стоимости ценных бумаг, но не менее 20 рублей и не более 20 000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21) за свидетельствование подлинности подписи, если такое свидетельствование обязательно в соответствии с законодательством Российской Федерации: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документах и заявлениях, за исключением банковских карточек и заявлений о регистрации юридических лиц, - 100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банковских карточках и на заявлениях о регистрации юридических лиц (с каждого лица, на каждом документе) - 200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hyperlink r:id="rId6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22)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за выдачу свидетельства о праве на наследство по закону и по завещанию: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детям, в том числе усыновленным, супругу, родителям, полнородным братьям и сестрам наследодателя - 0,3 процента стоимости наследуемого имущества, но не более 100 000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другим наследникам - 0,6 процента стоимости наследуемого имущества, но не более 1 000 000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23) за принятие мер по охране наследства - 600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24) за совершение протеста векселя в неплатеже, неакцепте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недатировании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акцепта и за удостоверение неоплаты чека - 1 процент неоплаченной суммы, но не более 20 000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25) за выдачу дубликатов документов, хранящихся в делах государственных нотариальных контор, органов исполнительной власти, - 100 рублей;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26) за совершение прочих нотариальных действий, для которых законодательством Российской Федерации предусмотрена обязательная нотариальная форма, - 100 рублей.</w:t>
      </w:r>
    </w:p>
    <w:p w:rsidR="006916CB" w:rsidRDefault="006916CB" w:rsidP="00691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Положения настоящей статьи применяются с учетом положений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7" w:anchor="block_33325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статьи 333.25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настоящего Кодекса.</w:t>
      </w:r>
    </w:p>
    <w:p w:rsidR="006916CB" w:rsidRPr="0015196D" w:rsidRDefault="006916CB" w:rsidP="006916C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6916CB" w:rsidRPr="0015196D" w:rsidSect="0048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308"/>
    <w:rsid w:val="00102DF8"/>
    <w:rsid w:val="0015196D"/>
    <w:rsid w:val="00482362"/>
    <w:rsid w:val="006916CB"/>
    <w:rsid w:val="007C3F44"/>
    <w:rsid w:val="009E37F6"/>
    <w:rsid w:val="00C50308"/>
    <w:rsid w:val="00E1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62"/>
  </w:style>
  <w:style w:type="paragraph" w:styleId="1">
    <w:name w:val="heading 1"/>
    <w:basedOn w:val="a"/>
    <w:link w:val="10"/>
    <w:uiPriority w:val="9"/>
    <w:qFormat/>
    <w:rsid w:val="00C50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6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C5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03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0308"/>
  </w:style>
  <w:style w:type="paragraph" w:customStyle="1" w:styleId="c">
    <w:name w:val="c"/>
    <w:basedOn w:val="a"/>
    <w:rsid w:val="0010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10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10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102DF8"/>
    <w:rPr>
      <w:color w:val="800080"/>
      <w:u w:val="single"/>
    </w:rPr>
  </w:style>
  <w:style w:type="character" w:customStyle="1" w:styleId="bkimgc">
    <w:name w:val="bkimg_c"/>
    <w:basedOn w:val="a0"/>
    <w:rsid w:val="00102DF8"/>
  </w:style>
  <w:style w:type="paragraph" w:customStyle="1" w:styleId="up">
    <w:name w:val="up"/>
    <w:basedOn w:val="a"/>
    <w:rsid w:val="0010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r">
    <w:name w:val="bkimg_cr"/>
    <w:basedOn w:val="a0"/>
    <w:rsid w:val="00102DF8"/>
  </w:style>
  <w:style w:type="character" w:customStyle="1" w:styleId="bkimgf">
    <w:name w:val="bkimg_f"/>
    <w:basedOn w:val="a0"/>
    <w:rsid w:val="00102DF8"/>
  </w:style>
  <w:style w:type="paragraph" w:customStyle="1" w:styleId="jv">
    <w:name w:val="jv"/>
    <w:basedOn w:val="a"/>
    <w:rsid w:val="0010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0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2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16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69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916CB"/>
  </w:style>
  <w:style w:type="paragraph" w:customStyle="1" w:styleId="s9">
    <w:name w:val="s_9"/>
    <w:basedOn w:val="a"/>
    <w:rsid w:val="0069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9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9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900200/4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71261/" TargetMode="External"/><Relationship Id="rId5" Type="http://schemas.openxmlformats.org/officeDocument/2006/relationships/hyperlink" Target="http://base.garant.ru/10900200/40/" TargetMode="External"/><Relationship Id="rId4" Type="http://schemas.openxmlformats.org/officeDocument/2006/relationships/hyperlink" Target="http://base.garant.ru/1215118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2015-05-27T15:29:00Z</dcterms:created>
  <dcterms:modified xsi:type="dcterms:W3CDTF">2015-05-27T15:29:00Z</dcterms:modified>
</cp:coreProperties>
</file>