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B4" w:rsidRDefault="004222B4" w:rsidP="004222B4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>НАЛОГОВЫЙ КОДЕКС РФ</w:t>
      </w:r>
    </w:p>
    <w:p w:rsidR="00F429C3" w:rsidRDefault="00F429C3" w:rsidP="00F429C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346.43. Общие положения</w:t>
      </w:r>
    </w:p>
    <w:p w:rsidR="00F429C3" w:rsidRDefault="00F429C3" w:rsidP="00F429C3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Патентная система налогообложения" w:history="1">
        <w:r>
          <w:rPr>
            <w:rStyle w:val="a3"/>
            <w:b/>
            <w:bCs/>
            <w:color w:val="707070"/>
            <w:sz w:val="20"/>
            <w:szCs w:val="20"/>
          </w:rPr>
          <w:t>[Глава 26.5]</w:t>
        </w:r>
      </w:hyperlink>
      <w:r>
        <w:rPr>
          <w:rStyle w:val="apple-converted-space"/>
        </w:rPr>
        <w:t> </w:t>
      </w:r>
      <w:hyperlink r:id="rId6" w:tooltip="Общие положения" w:history="1">
        <w:r>
          <w:rPr>
            <w:rStyle w:val="a3"/>
            <w:b/>
            <w:bCs/>
            <w:color w:val="707070"/>
            <w:sz w:val="20"/>
            <w:szCs w:val="20"/>
          </w:rPr>
          <w:t>[Статья 346.43]</w:t>
        </w:r>
      </w:hyperlink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Патентная система налогообложения устанавливается настоящим Кодексом,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Патентная система налогообложения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Патентная система налогообложения применяется в отношении следующих видов предпринимательской деятельности: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ремонт, чистка, окраска и пошив обуви;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парикмахерские и косметические услуги;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химическая чистка, крашение и услуги прачечных;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изготовление и ремонт металлической галантереи, ключей, номерных знаков, указателей улиц;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ремонт мебели;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услуги фотоателье, фот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кинолабораторий;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техническое обслуживание и ремонт автотранспортных и мототранспортных средств, машин и оборудования;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оказание автотранспортных услуг по перевозке грузов автомобильным транспортом;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оказание автотранспортных услуг по перевозке пассажиров автомобильным транспортом;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ремонт жилья и других построек;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услуги по производству монтажных, электромонтажных, санитарно-технических и сварочных работ;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услуги по остеклению балконов и лоджий, нарезке стекла и зеркал, художественной обработке стекла;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услуги по обучению населения на курсах и по репетиторству;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услуги по присмотру и уходу за детьми и больными;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услуги по приему стеклопосуды и вторичного сырья, за исключением металлолома;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ветеринарные услуги;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сдача в аренду (наем) жилых и нежилых помещений, дач, земельных участков, принадлежащих индивидуальному предпринимателю на праве собственности;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20) изготовление изделий народных художественных промыслов;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21)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производство и реставрация ковров и ковровых изделий;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ремонт ювелирных изделий, бижутерии;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чеканка и гравировка ювелирных изделий;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26) услуги по уборке жилых помещений и ведению домашнего хозяйства;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27) услуги по оформлению интерьера жилого помещения и услуги художественного оформления;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28) проведение занятий по физической культуре и спорту;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30) услуги платных туалетов;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31) услуги поваров по изготовлению блюд на дому;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32) оказание услуг по перевозке пассажиров водным транспортом;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33) оказание услуг по перевозке грузов водным транспортом;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36) услуги по зеленому хозяйству и декоративному цветоводству;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37) ведение охотничьего хозяйства и осуществление охоты;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38)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39) осуществление частной детективной деятельности лицом, имеющим лицензию;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40) услуги по прокату;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41) экскурсионные услуги;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42) обрядовые услуги;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43) ритуальные услуги;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44) услуги уличных патрулей, охранников, сторожей и вахтеров;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45)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47)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49) оказание услуг по забою, транспортировке, перегонке, выпасу скота;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50) производство кожи и изделий из кожи;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51) сбор и заготовка пищевых лесных ресурсов, недревесных лесных ресурсов и лекарственных растений;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52) сушка, переработка и консервирование фруктов и овощей;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53) производство молочной продукции;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54) производство плодово-ягодных посадочных материалов, выращивание рассады овощных культур и семян трав;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55) производство хлебобулочных и мучных кондитерских изделий;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56) товарное и спортивное рыболовство и рыбоводство;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57) лесоводство и прочая лесохозяйственная деятельность;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58) деятельность по письменному и устному переводу;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59) деятельность по уходу за престарелыми и инвалидами;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60) сбор, обработка и утилизация отходов, а также обработка вторичного сырья;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61) резка, обработка и отделка камня для памятников;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62)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63) ремонт компьютеров и коммуникационного оборудования.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целях подпунктов 45 - 47 пункта 2 настоящей статьи используются следующие понятия: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К данному виду предпринимательской деятельности не относится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таких упаковки и расфасовки, в барах, ресторанах, кафе и других объектах организации общественного питания, газа, грузовых и специальных автомобилей, прицепов, полуприцепов, прицепов-роспусков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торговле;</w:t>
      </w:r>
      <w:proofErr w:type="gramEnd"/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2) стационарная торговая сеть, имеющая торговые залы,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данной категории торговых объектов относятся магазины и павильоны;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павильон - строение, имеющее торговый зал и рассчитанное на одно или несколько рабочих мест;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площадь торгового зала - часть магазина, павильона,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7) 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 данной категории торговых объектов относятся розничные рынки, ярмарки, киоски, палатки, торговые автоматы;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киоск - строение, которое не имеет торгового зала и рассчитано на одно рабочее место продавца;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палатка - сборно-разборная конструкция, оснащенная прилавком, не имеющая торгового зала;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нестационарная торговая сеть - торговая сеть, функционирующая на принципах развозной и разносной торговли, а также объекты организации торговли, неотносимые к стационарной торговой сети;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средств, а также мобильного оборудования, применяемого только с транспортным средством.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  <w:proofErr w:type="gramEnd"/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настоящего Кодекса;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объект организации общественного питания, имеющий зал обслуживания посетителей, - здание (его часть) или строение, предназначенные для оказания услуг общественного питания и имеющие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15) 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 данной категории объектов организации общественного питания относятся киоски, палатки, магазины (отделы) кулинарии при ресторанах, барах, кафе, столовых, закусочных и другие аналогичные точки общественного питания;</w:t>
      </w:r>
      <w:proofErr w:type="gramEnd"/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открытая площадка - специально оборудованное для общественного питания место, расположенное на земельном участке.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(организации общественного питания), содержащие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его части (частей), разрешение на право обслуживания посетителей на открытой площадке и другие документы).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Патентная система налогообложения не применяется в отношении видов предпринимательской деятельности, указанных в пункте 2 настоящей статьи, в случае их осуществления в рамках договора простого товарищества (договора о совместной деятельности) или договора доверительного управления имуществом.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При этом максимальный размер потенциально возможного к получению индивидуальным предпринимателем годового дохода не может превышать 1 млн. рублей, если иное не установлено пунктом 8 настоящей статьи.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Субъекты Российской Федерации вправе: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виды предпринимательской деятельности, указанные в пункте 2 настоящей статьи, если такая дифференциация предусмотрена Общероссийским классификатором услуг населению или Общероссийским классификатором видов экономической деятельности;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1.1) 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дифференцировать территорию субъекта Российской Федерации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разносной розничной торговли) пункта 2 настоящей статьи;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устанавливать дополнительный перечень видов предпринимательской деятельности, относящихся к бытовым услугам в соответствии с Общероссийским классификатором услуг населению, не указанных в пункте 2 настоящей статьи, в отношении которых применяется патентная система налогообложения;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устанавливать размер потенциально возможного к получению индивидуальным предпринимателем годового дохода в зависимости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средней численности наемных работников;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количества транспортных средств, грузоподъемности транспортного средства, количества посадочных ме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 в 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анспортном средстве;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количества обособленных объектов (площадей) в отношении видов предпринимательской деятельности, указанных в подпунктах 19, 45 - 47 пункта 2 настоящей статьи;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территории действия патентов, определенной в соответствии с подпунктом 1.1 настоящего пункта;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увеличивать максимальный размер потенциально возможного к получению индивидуальным предпринимателем годового дохода: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более чем в три раза - по видам предпринимательской деятельности, указанным в подпунктах 9, 10, 11, 32, 33, 38, 42, 43 пункта 2 настоящей статьи;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более чем в пять раз - по всем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одного миллиона человек;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более чем в десять раз - по видам предпринимательской деятельности, указанным в подпунктах 19, 45 - 47 пункта 2 настоящей статьи.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Указанный в пункте 7 настоящей статьи максимальный размер потенциально возможного к получению индивидуальным предпринимателем годового дохода подлежит индексации на коэффициент-дефлятор, установленный на соответствующий календарный год.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Применение патентной системы налогообложения индивидуальными предпринимателями предусматривает их освобождение от обязанности по уплате: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 налогообложения налогом на имущество физических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лиц, включенных в перечень, определяемый в соответствии с пунктом 7 статьи 378.2 настоящего Кодекса с учетом особенностей, предусмотренных абзацем вторым пункта 10 статьи 378.2 настоящего Кодекса).</w:t>
      </w:r>
      <w:proofErr w:type="gramEnd"/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Индивидуальные предприниматели, применяющие патентную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Кодексом: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ввозе товаров на территорию Российской Федерации и иные территории, находящиеся под ее юрисдикцией;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при осуществлении операций, облагаемых в соответствии со статьей 174.1 настоящего Кодекса.</w:t>
      </w:r>
    </w:p>
    <w:p w:rsidR="00F429C3" w:rsidRDefault="00F429C3" w:rsidP="00F429C3">
      <w:pPr>
        <w:pStyle w:val="a4"/>
        <w:shd w:val="clear" w:color="auto" w:fill="FFFFFF"/>
        <w:spacing w:before="240" w:beforeAutospacing="0" w:after="24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Иные налоги индивидуальные предприниматели, применяющие патентную систему налогообложения, уплачивают в соответствии с законодательством о налогах и сборах, а также исполняют обязанности налоговых агентов, предусмотренные настоящим Кодексом.</w:t>
      </w:r>
    </w:p>
    <w:p w:rsidR="003F4B32" w:rsidRDefault="003F4B32" w:rsidP="00F429C3">
      <w:pPr>
        <w:pStyle w:val="2"/>
        <w:jc w:val="both"/>
      </w:pPr>
    </w:p>
    <w:sectPr w:rsidR="003F4B32" w:rsidSect="0040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4B32"/>
    <w:rsid w:val="003F4B32"/>
    <w:rsid w:val="004031A6"/>
    <w:rsid w:val="004222B4"/>
    <w:rsid w:val="00F4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A6"/>
  </w:style>
  <w:style w:type="paragraph" w:styleId="1">
    <w:name w:val="heading 1"/>
    <w:basedOn w:val="a"/>
    <w:link w:val="10"/>
    <w:uiPriority w:val="9"/>
    <w:qFormat/>
    <w:rsid w:val="003F4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F4B32"/>
  </w:style>
  <w:style w:type="character" w:styleId="a3">
    <w:name w:val="Hyperlink"/>
    <w:basedOn w:val="a0"/>
    <w:uiPriority w:val="99"/>
    <w:semiHidden/>
    <w:unhideWhenUsed/>
    <w:rsid w:val="003F4B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F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46.43/" TargetMode="External"/><Relationship Id="rId5" Type="http://schemas.openxmlformats.org/officeDocument/2006/relationships/hyperlink" Target="http://www.zakonrf.info/nk/gl26.5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16537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2016-02-29T17:02:00Z</dcterms:created>
  <dcterms:modified xsi:type="dcterms:W3CDTF">2016-02-29T17:02:00Z</dcterms:modified>
</cp:coreProperties>
</file>