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2" w:rsidRDefault="00FD1A62" w:rsidP="00FD1A62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Гражданский процессуальный кодекс РФ (ГПК РФ) от 14.11.2002 N 138-ФЗ</w:t>
      </w:r>
    </w:p>
    <w:p w:rsidR="00FD1A62" w:rsidRDefault="00FD1A62" w:rsidP="00FD1A62">
      <w:pPr>
        <w:jc w:val="center"/>
      </w:pPr>
    </w:p>
    <w:p w:rsidR="000460CF" w:rsidRDefault="000460CF" w:rsidP="000460CF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5. ПРЕДСТАВИТЕЛЬСТВО В СУДЕ</w:t>
      </w:r>
    </w:p>
    <w:p w:rsidR="006E0203" w:rsidRPr="006E0203" w:rsidRDefault="006E0203" w:rsidP="006E0203">
      <w:pPr>
        <w:pStyle w:val="u"/>
        <w:shd w:val="clear" w:color="auto" w:fill="FFFFFF"/>
        <w:ind w:firstLine="390"/>
        <w:jc w:val="both"/>
        <w:rPr>
          <w:rFonts w:ascii="Arial" w:hAnsi="Arial" w:cs="Arial"/>
          <w:b/>
          <w:color w:val="000000"/>
        </w:rPr>
      </w:pPr>
      <w:r w:rsidRPr="006E0203">
        <w:rPr>
          <w:rFonts w:ascii="Arial" w:hAnsi="Arial" w:cs="Arial"/>
          <w:b/>
          <w:color w:val="000000"/>
        </w:rPr>
        <w:t>Статья 52. Законные представители</w:t>
      </w:r>
    </w:p>
    <w:p w:rsidR="006E0203" w:rsidRDefault="006E0203" w:rsidP="006E0203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Права, свободы и законные интересы недееспособных или не обладающих полной дее</w:t>
      </w:r>
      <w:bookmarkStart w:id="0" w:name="_GoBack"/>
      <w:bookmarkEnd w:id="0"/>
      <w:r>
        <w:rPr>
          <w:rFonts w:ascii="Arial" w:hAnsi="Arial" w:cs="Arial"/>
          <w:color w:val="000000"/>
        </w:rPr>
        <w:t>способностью граждан защищают в суде их родители, усыновители, опекуны, попечители или иные лица, которым это право предоставлено федеральным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hyperlink r:id="rId5" w:tooltip="Справочная информация: &quot;Законные представители&quot;&#10;(Материал подготовлен специалистами КонсультантПлюс)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Fonts w:ascii="Arial" w:hAnsi="Arial" w:cs="Arial"/>
          <w:color w:val="000000"/>
        </w:rPr>
        <w:t>.</w:t>
      </w:r>
    </w:p>
    <w:p w:rsidR="006E0203" w:rsidRDefault="006E0203" w:rsidP="006E0203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 делу, в котором должен участвовать гражданин, признанный в установленном порядке безвестно отсутствующим, в качестве его представителя выступает лицо, которому передано в доверительное управление имущество безвестно отсутствующего.</w:t>
      </w:r>
    </w:p>
    <w:p w:rsidR="006E0203" w:rsidRDefault="006E0203" w:rsidP="006E0203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Законные представители совершают от имени представляемых ими лиц все процессуальные действия, право </w:t>
      </w:r>
      <w:proofErr w:type="gramStart"/>
      <w:r>
        <w:rPr>
          <w:rFonts w:ascii="Arial" w:hAnsi="Arial" w:cs="Arial"/>
          <w:color w:val="000000"/>
        </w:rPr>
        <w:t>совершения</w:t>
      </w:r>
      <w:proofErr w:type="gramEnd"/>
      <w:r>
        <w:rPr>
          <w:rFonts w:ascii="Arial" w:hAnsi="Arial" w:cs="Arial"/>
          <w:color w:val="000000"/>
        </w:rPr>
        <w:t xml:space="preserve"> которых принадлежит представляемым, с ограничениями, предусмотренными законом.</w:t>
      </w:r>
    </w:p>
    <w:p w:rsidR="00FD1A62" w:rsidRPr="006E0203" w:rsidRDefault="006E0203" w:rsidP="006E0203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Законные представители могут поручить ведение дела в суде другому лицу, избранному ими в качестве представителя.</w:t>
      </w:r>
    </w:p>
    <w:sectPr w:rsidR="00FD1A62" w:rsidRPr="006E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0460CF"/>
    <w:rsid w:val="0014702C"/>
    <w:rsid w:val="003206E4"/>
    <w:rsid w:val="0035456F"/>
    <w:rsid w:val="003D34F0"/>
    <w:rsid w:val="006E0203"/>
    <w:rsid w:val="00781A9C"/>
    <w:rsid w:val="007A1D9C"/>
    <w:rsid w:val="007B0288"/>
    <w:rsid w:val="008906CF"/>
    <w:rsid w:val="00C26112"/>
    <w:rsid w:val="00C32615"/>
    <w:rsid w:val="00D63AEE"/>
    <w:rsid w:val="00D8085C"/>
    <w:rsid w:val="00EE648B"/>
    <w:rsid w:val="00FD1A62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Гражданский процессуальный кодекс РФ (ГПК РФ) от 14.11.2002 N 138-ФЗ</vt:lpstr>
      <vt:lpstr>    Глава 5. ПРЕДСТАВИТЕЛЬСТВО В СУДЕ</vt:lpstr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2015-05-09T12:38:00Z</dcterms:created>
  <dcterms:modified xsi:type="dcterms:W3CDTF">2015-05-09T12:38:00Z</dcterms:modified>
</cp:coreProperties>
</file>