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24" w:rsidRDefault="00C91A24" w:rsidP="00C91A24">
      <w:pPr>
        <w:jc w:val="center"/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5"/>
          <w:color w:val="3272C0"/>
        </w:rPr>
        <w:t>Гражданский кодекс Российской Федерации (ГК РФ)</w:t>
      </w:r>
      <w:r>
        <w:fldChar w:fldCharType="end"/>
      </w:r>
    </w:p>
    <w:p w:rsidR="00C91A24" w:rsidRDefault="00C91A24" w:rsidP="00C91A24">
      <w:pPr>
        <w:jc w:val="center"/>
      </w:pPr>
      <w:r>
        <w:t>Часть первая</w:t>
      </w:r>
    </w:p>
    <w:p w:rsidR="00C91A24" w:rsidRDefault="00C91A24" w:rsidP="00C91A24">
      <w:pPr>
        <w:jc w:val="center"/>
      </w:pPr>
      <w:r>
        <w:t>Раздел I. Общие положения</w:t>
      </w:r>
    </w:p>
    <w:p w:rsidR="00C91A24" w:rsidRDefault="00C91A24" w:rsidP="00C91A24">
      <w:pPr>
        <w:jc w:val="center"/>
      </w:pPr>
      <w:r>
        <w:t>Подраздел 2. Лица</w:t>
      </w:r>
    </w:p>
    <w:p w:rsidR="00C91A24" w:rsidRDefault="00C91A24" w:rsidP="00C91A24">
      <w:pPr>
        <w:pStyle w:val="s1"/>
        <w:spacing w:before="0" w:beforeAutospacing="0" w:after="0" w:afterAutospacing="0"/>
        <w:jc w:val="center"/>
      </w:pPr>
      <w:r>
        <w:t>Глава 4. Юридические лица</w:t>
      </w:r>
    </w:p>
    <w:p w:rsidR="00C91A24" w:rsidRDefault="00C91A24" w:rsidP="00D5734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91A24" w:rsidRDefault="00C91A24" w:rsidP="00D5734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91A24" w:rsidRDefault="00C91A24" w:rsidP="00C91A2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 64.</w:t>
      </w:r>
      <w:r>
        <w:rPr>
          <w:rStyle w:val="apple-converted-space"/>
          <w:rFonts w:ascii="Arial" w:eastAsiaTheme="majorEastAsia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Удовлетворение требований кредиторов ликвидируемого юридического лица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1.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очередности: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C91A24">
        <w:rPr>
          <w:rFonts w:ascii="Arial" w:hAnsi="Arial" w:cs="Arial"/>
          <w:bCs/>
          <w:color w:val="000000"/>
          <w:sz w:val="18"/>
          <w:szCs w:val="18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5" w:anchor="block_232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капитализации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  <w:proofErr w:type="gramEnd"/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в третью очередь производятся расчеты по обязательным платежам в бюджет и во внебюджетные фонды;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в четвертую очередь производятся расчеты с другими кредиторами;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абзац шестой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6" w:anchor="block_3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утратил силу</w:t>
        </w:r>
      </w:hyperlink>
      <w:r w:rsidRPr="00C91A24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C91A24">
        <w:rPr>
          <w:rFonts w:ascii="Arial" w:hAnsi="Arial" w:cs="Arial"/>
          <w:bCs/>
          <w:color w:val="000000"/>
          <w:sz w:val="18"/>
          <w:szCs w:val="18"/>
        </w:rPr>
        <w:t>При ликвидации банков, привлекающих средства граждан, в первую очередь удовлетворяются также требования граждан, являющихся кредиторами банков по заключенным с ними или в их пользу договорам банковского вклада или банковского счета, за исключением договоров, связанных с осуществлением гражданином предпринимательской или иной профессиональной деятельности, в части основной суммы задолженности и причитающихся процентов, требования организации, осуществляющей обязательное страхование вкладов, в связи с выплатой</w:t>
      </w:r>
      <w:proofErr w:type="gramEnd"/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 возмещения </w:t>
      </w:r>
      <w:proofErr w:type="gramStart"/>
      <w:r w:rsidRPr="00C91A24">
        <w:rPr>
          <w:rFonts w:ascii="Arial" w:hAnsi="Arial" w:cs="Arial"/>
          <w:bCs/>
          <w:color w:val="000000"/>
          <w:sz w:val="18"/>
          <w:szCs w:val="18"/>
        </w:rPr>
        <w:t>по вкладам в соответствии с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7" w:anchor="block_200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законом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о страховании вкладов граждан в банках</w:t>
      </w:r>
      <w:proofErr w:type="gramEnd"/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 и требования Банка России в связи с осуществлением выплат по вкладам граждан в банках в соответствии </w:t>
      </w:r>
      <w:proofErr w:type="spellStart"/>
      <w:r w:rsidRPr="00C91A24">
        <w:rPr>
          <w:rFonts w:ascii="Arial" w:hAnsi="Arial" w:cs="Arial"/>
          <w:bCs/>
          <w:color w:val="000000"/>
          <w:sz w:val="18"/>
          <w:szCs w:val="18"/>
        </w:rPr>
        <w:t>с</w:t>
      </w:r>
      <w:hyperlink r:id="rId8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законом</w:t>
        </w:r>
        <w:proofErr w:type="spellEnd"/>
      </w:hyperlink>
      <w:r w:rsidRPr="00C91A24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очереди.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2.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юридического лица.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Требования кредиторов по обязательствам, обеспеченным залогом имущества ликвидируемого юридического лица, удовлетворяются за счет средств, полученных от продажи предмета залога, преимущественно перед иными кредиторами, за исключением обязательств перед кредиторами первой и второй очереди, права </w:t>
      </w:r>
      <w:proofErr w:type="gramStart"/>
      <w:r w:rsidRPr="00C91A24">
        <w:rPr>
          <w:rFonts w:ascii="Arial" w:hAnsi="Arial" w:cs="Arial"/>
          <w:bCs/>
          <w:color w:val="000000"/>
          <w:sz w:val="18"/>
          <w:szCs w:val="18"/>
        </w:rPr>
        <w:t>требования</w:t>
      </w:r>
      <w:proofErr w:type="gramEnd"/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 по которым возникли до заключения соответствующего договора залога.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Не удовлетворенные за счет средств, полученных от продажи предмета залога, требования кредиторов по обязательствам, обеспеченным залогом имущества ликвидируемого юридического лица, удовлетворяются в составе требований кредиторов четвертой очереди.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3. При недостаточности имущества ликвидируемого юридического лица, когда такое юридическое лицо в случаях, предусмотренных настоящим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9" w:anchor="block_6501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Кодексом</w:t>
        </w:r>
      </w:hyperlink>
      <w:r w:rsidRPr="00C91A24">
        <w:rPr>
          <w:rFonts w:ascii="Arial" w:hAnsi="Arial" w:cs="Arial"/>
          <w:bCs/>
          <w:color w:val="000000"/>
          <w:sz w:val="18"/>
          <w:szCs w:val="18"/>
        </w:rPr>
        <w:t>, не может быть признано несостоятельным (банкротом), имущество такого юридического лица распределяется между кредиторами соответствующей очереди пропорционально размеру требований, подлежащих удовлетворению, если иное не установлено законом.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4.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5.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0" w:anchor="block_124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Утратил силу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с 1 сентября 2014 г.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5.1. Считаются погашенными при ликвидации юридического лица: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1) требования кредиторов, не удовлетворенные по причине недостаточности имущества ликвидируемого юридического лица и не удовлетворенные за счет имущества лиц, несущих субсидиарную ответственность по таким требованиям, если ликвидируемое юридическое лицо в случаях, предусмотренных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1" w:anchor="block_65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статьей 65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настоящего Кодекса, не может быть признано несостоятельным (банкротом);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2) требования, не признанные ликвидационной комиссией, если кредиторы по таким требованиям не обращались с исками в суд;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3) требования, в удовлетворении которых решением суда кредиторам отказано.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5.2. В случае обнаружения имущества ликвидированного юридического лица, исключенного из единого государственного реестра юридических лиц, в том числе в результате признания такого юридического лица несостоятельным (банкротом), заинтересованное лицо или уполномоченный государственный орган вправе обратиться в суд с </w:t>
      </w:r>
      <w:proofErr w:type="gramStart"/>
      <w:r w:rsidRPr="00C91A24">
        <w:rPr>
          <w:rFonts w:ascii="Arial" w:hAnsi="Arial" w:cs="Arial"/>
          <w:bCs/>
          <w:color w:val="000000"/>
          <w:sz w:val="18"/>
          <w:szCs w:val="18"/>
        </w:rPr>
        <w:t>заявлением</w:t>
      </w:r>
      <w:proofErr w:type="gramEnd"/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 о назначении процедуры распределения обнаруженного имущества среди лиц, имеющих на это право. К указанному имуществу относятся также требования ликвидированного юридического лица к третьим лицам, в том числе возникшие из-за нарушения очередности удовлетворения требований кредиторов, вследствие которого заинтересованное лицо не получило исполнение в полном объеме. В этом случае суд назначает арбитражного управляющего, на которого возлагается обязанность распределения обнаруженного имущества ликвидированного юридического лица.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лица. Процедура распределения обнаруженного имущества ликвидированного юридического лица может быть назначена при наличии средств, достаточных для осуществления данной процедуры, и возможности распределения обнаруженного имущества среди заинтересованных лиц.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Процедура распределения обнаруженного имущества ликвидированного юридического лица осуществляется по правилам настоящего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2" w:anchor="block_61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Кодекса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о ликвидации юридических лиц.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6.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3" w:anchor="block_126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Утратил силу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с 1 сентября 2014 г.</w:t>
      </w:r>
    </w:p>
    <w:p w:rsidR="00C91A24" w:rsidRDefault="00C91A24" w:rsidP="00C91A24">
      <w:pPr>
        <w:pStyle w:val="s15"/>
        <w:spacing w:before="0" w:beforeAutospacing="0" w:after="0" w:afterAutospacing="0"/>
        <w:rPr>
          <w:rStyle w:val="s10"/>
          <w:rFonts w:ascii="Arial" w:eastAsiaTheme="majorEastAsia" w:hAnsi="Arial" w:cs="Arial"/>
          <w:b/>
          <w:bCs/>
          <w:color w:val="22272F"/>
        </w:rPr>
      </w:pPr>
    </w:p>
    <w:p w:rsidR="00C91A24" w:rsidRDefault="00C91A24" w:rsidP="00C91A2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 64.1.</w:t>
      </w:r>
      <w:r>
        <w:rPr>
          <w:rStyle w:val="apple-converted-space"/>
          <w:rFonts w:ascii="Arial" w:eastAsiaTheme="majorEastAsia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Защита прав кредиторов ликвидируемого юридического лица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1.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лицу. В случае удовлетворения судом иска кредитора выплата присужденной ему денежной суммы производится в порядке очередности, установленной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4" w:anchor="block_64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статьей 64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настоящего Кодекса.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2. Члены ликвидационной комиссии (ликвидатор) по требованию учредителей (участников) ликвидированного юридического лица или по требованию его кредиторов обязаны возместить убытки, причиненные ими учредителям (участникам) ликвидированного юридического лица или его кредиторам, в порядке и по основаниям, которые предусмотрены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5" w:anchor="block_53100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статьей 53.1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настоящего Кодекса.</w:t>
      </w:r>
    </w:p>
    <w:p w:rsidR="00C91A24" w:rsidRDefault="00C91A24" w:rsidP="00C91A24">
      <w:pPr>
        <w:rPr>
          <w:rFonts w:ascii="Times New Roman" w:hAnsi="Times New Roman" w:cs="Times New Roman"/>
          <w:sz w:val="24"/>
          <w:szCs w:val="24"/>
        </w:rPr>
      </w:pPr>
    </w:p>
    <w:p w:rsidR="00C91A24" w:rsidRDefault="00C91A24" w:rsidP="00C91A2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 64.2.</w:t>
      </w:r>
      <w:r>
        <w:rPr>
          <w:rStyle w:val="apple-converted-space"/>
          <w:rFonts w:ascii="Arial" w:eastAsiaTheme="majorEastAsia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Прекращение недействующего юридического лица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1. </w:t>
      </w:r>
      <w:proofErr w:type="gramStart"/>
      <w:r w:rsidRPr="00C91A24">
        <w:rPr>
          <w:rFonts w:ascii="Arial" w:hAnsi="Arial" w:cs="Arial"/>
          <w:bCs/>
          <w:color w:val="000000"/>
          <w:sz w:val="18"/>
          <w:szCs w:val="18"/>
        </w:rPr>
        <w:t>Считается фактически прекратившим свою деятельность и подлежит исключению из единого государственного реестра юридических лиц в порядке, установленном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6" w:anchor="block_211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законом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о государственной регистрации юридических лиц, юридическое лицо, которое в течение двенадцати месяцев, предшествующих его исключению из указанного реестра, не представляло документы отчетности, предусмотренные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7" w:anchor="block_1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законодательством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Российской Федерации о налогах и сборах, и не осуществляло операций хотя бы по одному банковскому счету (недействующее юридическое</w:t>
      </w:r>
      <w:proofErr w:type="gramEnd"/>
      <w:r w:rsidRPr="00C91A24">
        <w:rPr>
          <w:rFonts w:ascii="Arial" w:hAnsi="Arial" w:cs="Arial"/>
          <w:bCs/>
          <w:color w:val="000000"/>
          <w:sz w:val="18"/>
          <w:szCs w:val="18"/>
        </w:rPr>
        <w:t xml:space="preserve"> лицо).</w:t>
      </w:r>
    </w:p>
    <w:p w:rsidR="00C91A24" w:rsidRPr="00C91A24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2. Исключение недействующего юридического лица из единого государственного реестра юридических лиц влечет правовые последствия, предусмотренные настоящим Кодексом и другими законами применительно к ликвидированным юридическим лицам.</w:t>
      </w:r>
    </w:p>
    <w:p w:rsidR="00C91A24" w:rsidRPr="00C95E9D" w:rsidRDefault="00C91A24" w:rsidP="00C91A24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91A24">
        <w:rPr>
          <w:rFonts w:ascii="Arial" w:hAnsi="Arial" w:cs="Arial"/>
          <w:bCs/>
          <w:color w:val="000000"/>
          <w:sz w:val="18"/>
          <w:szCs w:val="18"/>
        </w:rPr>
        <w:t>3. Исключение недействующего юридического лица из единого государственного реестра юридических лиц не препятствует привлечению к ответственности лиц, указанных в</w:t>
      </w:r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hyperlink r:id="rId18" w:anchor="block_53100" w:history="1">
        <w:r w:rsidRPr="00C91A24">
          <w:rPr>
            <w:rStyle w:val="a5"/>
            <w:rFonts w:ascii="Arial" w:hAnsi="Arial" w:cs="Arial"/>
            <w:bCs/>
            <w:color w:val="3272C0"/>
            <w:sz w:val="18"/>
            <w:szCs w:val="18"/>
            <w:u w:val="none"/>
          </w:rPr>
          <w:t>статье 53.1</w:t>
        </w:r>
      </w:hyperlink>
      <w:r w:rsidRPr="00C91A24">
        <w:rPr>
          <w:rStyle w:val="apple-converted-space"/>
          <w:rFonts w:ascii="Arial" w:eastAsiaTheme="majorEastAsia" w:hAnsi="Arial" w:cs="Arial"/>
          <w:bCs/>
          <w:color w:val="000000"/>
          <w:sz w:val="18"/>
          <w:szCs w:val="18"/>
        </w:rPr>
        <w:t> </w:t>
      </w:r>
      <w:r w:rsidRPr="00C91A24">
        <w:rPr>
          <w:rFonts w:ascii="Arial" w:hAnsi="Arial" w:cs="Arial"/>
          <w:bCs/>
          <w:color w:val="000000"/>
          <w:sz w:val="18"/>
          <w:szCs w:val="18"/>
        </w:rPr>
        <w:t>настоящего Кодекса.</w:t>
      </w:r>
    </w:p>
    <w:sectPr w:rsidR="00C91A24" w:rsidRPr="00C95E9D" w:rsidSect="00BB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C8"/>
    <w:multiLevelType w:val="hybridMultilevel"/>
    <w:tmpl w:val="3DB0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31AA"/>
    <w:multiLevelType w:val="hybridMultilevel"/>
    <w:tmpl w:val="FAB6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52C1"/>
    <w:multiLevelType w:val="hybridMultilevel"/>
    <w:tmpl w:val="F0A4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15AD"/>
    <w:multiLevelType w:val="hybridMultilevel"/>
    <w:tmpl w:val="7EB6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70DB"/>
    <w:multiLevelType w:val="hybridMultilevel"/>
    <w:tmpl w:val="BBEC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EC4"/>
    <w:rsid w:val="00030C49"/>
    <w:rsid w:val="00052145"/>
    <w:rsid w:val="0014047D"/>
    <w:rsid w:val="001C17E3"/>
    <w:rsid w:val="001E620E"/>
    <w:rsid w:val="00300D75"/>
    <w:rsid w:val="00340636"/>
    <w:rsid w:val="003561F2"/>
    <w:rsid w:val="003C0959"/>
    <w:rsid w:val="00450F9B"/>
    <w:rsid w:val="004C3B09"/>
    <w:rsid w:val="005F353A"/>
    <w:rsid w:val="006B4CEE"/>
    <w:rsid w:val="0075079E"/>
    <w:rsid w:val="00805535"/>
    <w:rsid w:val="008C5072"/>
    <w:rsid w:val="008D2FAF"/>
    <w:rsid w:val="008E7FBD"/>
    <w:rsid w:val="00990FA5"/>
    <w:rsid w:val="009D23E4"/>
    <w:rsid w:val="00A24203"/>
    <w:rsid w:val="00B743ED"/>
    <w:rsid w:val="00B90506"/>
    <w:rsid w:val="00BB7607"/>
    <w:rsid w:val="00BE1D02"/>
    <w:rsid w:val="00BF1EC4"/>
    <w:rsid w:val="00C91A24"/>
    <w:rsid w:val="00C95E9D"/>
    <w:rsid w:val="00CF7805"/>
    <w:rsid w:val="00D35EC1"/>
    <w:rsid w:val="00D57342"/>
    <w:rsid w:val="00D909C1"/>
    <w:rsid w:val="00D92361"/>
    <w:rsid w:val="00D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7"/>
  </w:style>
  <w:style w:type="paragraph" w:styleId="1">
    <w:name w:val="heading 1"/>
    <w:basedOn w:val="a"/>
    <w:next w:val="a"/>
    <w:link w:val="10"/>
    <w:uiPriority w:val="9"/>
    <w:qFormat/>
    <w:rsid w:val="001E6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406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xt-head">
    <w:name w:val="context-head"/>
    <w:basedOn w:val="a"/>
    <w:rsid w:val="0099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99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90FA5"/>
  </w:style>
  <w:style w:type="character" w:styleId="a5">
    <w:name w:val="Hyperlink"/>
    <w:basedOn w:val="a0"/>
    <w:uiPriority w:val="99"/>
    <w:semiHidden/>
    <w:unhideWhenUsed/>
    <w:rsid w:val="00990F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40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34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4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4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4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353A"/>
    <w:rPr>
      <w:b/>
      <w:bCs/>
    </w:rPr>
  </w:style>
  <w:style w:type="character" w:customStyle="1" w:styleId="blk">
    <w:name w:val="blk"/>
    <w:basedOn w:val="a0"/>
    <w:rsid w:val="005F353A"/>
  </w:style>
  <w:style w:type="paragraph" w:customStyle="1" w:styleId="s15">
    <w:name w:val="s_15"/>
    <w:basedOn w:val="a"/>
    <w:rsid w:val="004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C3B09"/>
  </w:style>
  <w:style w:type="paragraph" w:customStyle="1" w:styleId="s9">
    <w:name w:val="s_9"/>
    <w:basedOn w:val="a"/>
    <w:rsid w:val="004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3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7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1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6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2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9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6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5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8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5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8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7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7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6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4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3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8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6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75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7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3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2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9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5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0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6493/" TargetMode="External"/><Relationship Id="rId13" Type="http://schemas.openxmlformats.org/officeDocument/2006/relationships/hyperlink" Target="http://base.garant.ru/70648990/" TargetMode="External"/><Relationship Id="rId18" Type="http://schemas.openxmlformats.org/officeDocument/2006/relationships/hyperlink" Target="http://base.garant.ru/10164072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3717/2/" TargetMode="External"/><Relationship Id="rId12" Type="http://schemas.openxmlformats.org/officeDocument/2006/relationships/hyperlink" Target="http://base.garant.ru/10164072/4/" TargetMode="External"/><Relationship Id="rId17" Type="http://schemas.openxmlformats.org/officeDocument/2006/relationships/hyperlink" Target="http://base.garant.ru/10900200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3875/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4129/" TargetMode="External"/><Relationship Id="rId11" Type="http://schemas.openxmlformats.org/officeDocument/2006/relationships/hyperlink" Target="http://base.garant.ru/10164072/4/" TargetMode="External"/><Relationship Id="rId5" Type="http://schemas.openxmlformats.org/officeDocument/2006/relationships/hyperlink" Target="http://base.garant.ru/12112505/4/" TargetMode="External"/><Relationship Id="rId15" Type="http://schemas.openxmlformats.org/officeDocument/2006/relationships/hyperlink" Target="http://base.garant.ru/10164072/4/" TargetMode="External"/><Relationship Id="rId10" Type="http://schemas.openxmlformats.org/officeDocument/2006/relationships/hyperlink" Target="http://base.garant.ru/7064899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4/" TargetMode="External"/><Relationship Id="rId14" Type="http://schemas.openxmlformats.org/officeDocument/2006/relationships/hyperlink" Target="http://base.garant.ru/1016407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Лапочка</cp:lastModifiedBy>
  <cp:revision>2</cp:revision>
  <dcterms:created xsi:type="dcterms:W3CDTF">2015-11-17T19:02:00Z</dcterms:created>
  <dcterms:modified xsi:type="dcterms:W3CDTF">2015-11-17T19:02:00Z</dcterms:modified>
</cp:coreProperties>
</file>