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9BA" w:rsidRDefault="002739BA" w:rsidP="002739BA">
      <w:pPr>
        <w:pStyle w:val="1"/>
        <w:shd w:val="clear" w:color="auto" w:fill="FFFFFF"/>
        <w:spacing w:before="75" w:beforeAutospacing="0" w:after="0" w:afterAutospacing="0"/>
        <w:jc w:val="center"/>
        <w:rPr>
          <w:rFonts w:ascii="Arial" w:hAnsi="Arial" w:cs="Arial"/>
          <w:b w:val="0"/>
          <w:bCs w:val="0"/>
          <w:color w:val="666699"/>
          <w:sz w:val="43"/>
          <w:szCs w:val="43"/>
        </w:rPr>
      </w:pPr>
      <w:r>
        <w:rPr>
          <w:rFonts w:ascii="Arial" w:hAnsi="Arial" w:cs="Arial"/>
          <w:b w:val="0"/>
          <w:bCs w:val="0"/>
          <w:color w:val="666699"/>
          <w:sz w:val="43"/>
          <w:szCs w:val="43"/>
        </w:rPr>
        <w:t>"ГРАЖДАНСКИЙ КОДЕКС РОССИЙСКОЙ ФЕДЕРАЦИИ" (ГК РФ)</w:t>
      </w:r>
    </w:p>
    <w:p w:rsidR="006E145F" w:rsidRDefault="006E145F" w:rsidP="006E145F">
      <w:pPr>
        <w:pStyle w:val="2"/>
        <w:shd w:val="clear" w:color="auto" w:fill="FFFFFF"/>
        <w:spacing w:before="0"/>
        <w:jc w:val="center"/>
        <w:rPr>
          <w:rFonts w:ascii="Arial" w:hAnsi="Arial" w:cs="Arial"/>
          <w:b w:val="0"/>
          <w:bCs w:val="0"/>
          <w:color w:val="000000"/>
        </w:rPr>
      </w:pPr>
      <w:r>
        <w:rPr>
          <w:rFonts w:ascii="Arial" w:hAnsi="Arial" w:cs="Arial"/>
          <w:b w:val="0"/>
          <w:bCs w:val="0"/>
          <w:color w:val="000000"/>
        </w:rPr>
        <w:t>Подраздел 4. СДЕЛКИ. РЕШЕНИЯ СОБРАНИЙ. ПРЕДСТАВИТЕЛЬСТВО</w:t>
      </w:r>
    </w:p>
    <w:p w:rsidR="006E145F" w:rsidRDefault="006E145F" w:rsidP="006E145F">
      <w:pPr>
        <w:pStyle w:val="c"/>
        <w:shd w:val="clear" w:color="auto" w:fill="FFFFFF"/>
        <w:spacing w:before="0" w:after="0"/>
        <w:jc w:val="center"/>
        <w:rPr>
          <w:rFonts w:ascii="Arial" w:hAnsi="Arial" w:cs="Arial"/>
          <w:color w:val="000000"/>
        </w:rPr>
      </w:pPr>
      <w:r>
        <w:rPr>
          <w:rFonts w:ascii="Arial" w:hAnsi="Arial" w:cs="Arial"/>
          <w:color w:val="000000"/>
        </w:rPr>
        <w:t>(в ред. Федерального</w:t>
      </w:r>
      <w:r>
        <w:rPr>
          <w:rStyle w:val="apple-converted-space"/>
          <w:rFonts w:ascii="Arial" w:hAnsi="Arial" w:cs="Arial"/>
          <w:color w:val="000000"/>
        </w:rPr>
        <w:t> </w:t>
      </w:r>
      <w:hyperlink r:id="rId4" w:tooltip="Федеральный закон от 07.05.2013 N 100-ФЗ&#10;&quot;О внесении изменений в подразделы 4 и 5 раздела I части первой и статью 1153 части третьей Гражданского кодекса Российской Федерации&quot;" w:history="1">
        <w:r>
          <w:rPr>
            <w:rStyle w:val="a3"/>
            <w:rFonts w:ascii="Arial" w:hAnsi="Arial" w:cs="Arial"/>
            <w:color w:val="666699"/>
          </w:rPr>
          <w:t>закона</w:t>
        </w:r>
      </w:hyperlink>
      <w:r>
        <w:rPr>
          <w:rStyle w:val="apple-converted-space"/>
          <w:rFonts w:ascii="Arial" w:hAnsi="Arial" w:cs="Arial"/>
          <w:color w:val="000000"/>
        </w:rPr>
        <w:t> </w:t>
      </w:r>
      <w:r>
        <w:rPr>
          <w:rFonts w:ascii="Arial" w:hAnsi="Arial" w:cs="Arial"/>
          <w:color w:val="000000"/>
        </w:rPr>
        <w:t>от 07.05.2013 N 100-ФЗ)</w:t>
      </w:r>
    </w:p>
    <w:p w:rsidR="006E145F" w:rsidRDefault="006E145F" w:rsidP="006E145F">
      <w:pPr>
        <w:pStyle w:val="2"/>
        <w:shd w:val="clear" w:color="auto" w:fill="FFFFFF"/>
        <w:spacing w:before="0"/>
        <w:jc w:val="center"/>
        <w:rPr>
          <w:rFonts w:ascii="Arial" w:hAnsi="Arial" w:cs="Arial"/>
          <w:b w:val="0"/>
          <w:bCs w:val="0"/>
          <w:color w:val="000000"/>
        </w:rPr>
      </w:pPr>
      <w:r>
        <w:rPr>
          <w:rFonts w:ascii="Arial" w:hAnsi="Arial" w:cs="Arial"/>
          <w:b w:val="0"/>
          <w:bCs w:val="0"/>
          <w:color w:val="000000"/>
        </w:rPr>
        <w:t>Глава 9. СДЕЛКИ</w:t>
      </w:r>
    </w:p>
    <w:p w:rsidR="005202E6" w:rsidRDefault="00E54EF9" w:rsidP="00E54EF9">
      <w:pPr>
        <w:pStyle w:val="c"/>
        <w:shd w:val="clear" w:color="auto" w:fill="FFFFFF"/>
        <w:jc w:val="center"/>
        <w:rPr>
          <w:rFonts w:ascii="Arial" w:hAnsi="Arial" w:cs="Arial"/>
          <w:color w:val="000000"/>
          <w:shd w:val="clear" w:color="auto" w:fill="FFFFFF"/>
        </w:rPr>
      </w:pPr>
      <w:r>
        <w:rPr>
          <w:rFonts w:ascii="Arial" w:hAnsi="Arial" w:cs="Arial"/>
          <w:color w:val="000000"/>
          <w:shd w:val="clear" w:color="auto" w:fill="FFFFFF"/>
        </w:rPr>
        <w:t>§ 2. Недействительность сделок</w:t>
      </w:r>
    </w:p>
    <w:p w:rsidR="00E54EF9" w:rsidRPr="00E54EF9" w:rsidRDefault="00E54EF9" w:rsidP="00E54EF9">
      <w:pPr>
        <w:pStyle w:val="u"/>
        <w:shd w:val="clear" w:color="auto" w:fill="FFFFFF"/>
        <w:ind w:firstLine="390"/>
        <w:jc w:val="both"/>
        <w:rPr>
          <w:rFonts w:ascii="Arial" w:hAnsi="Arial" w:cs="Arial"/>
          <w:b/>
          <w:color w:val="000000"/>
        </w:rPr>
      </w:pPr>
      <w:r w:rsidRPr="00E54EF9">
        <w:rPr>
          <w:rFonts w:ascii="Arial" w:hAnsi="Arial" w:cs="Arial"/>
          <w:b/>
          <w:color w:val="000000"/>
        </w:rPr>
        <w:t>Статья 177. Недействительность сделки, совершенной гражданином, не способным понимать значение своих действий или руководить ими</w:t>
      </w:r>
    </w:p>
    <w:p w:rsidR="00E54EF9" w:rsidRDefault="00E54EF9" w:rsidP="00E54EF9">
      <w:pPr>
        <w:pStyle w:val="u"/>
        <w:shd w:val="clear" w:color="auto" w:fill="FFFFFF"/>
        <w:spacing w:before="0" w:after="0"/>
        <w:ind w:firstLine="390"/>
        <w:jc w:val="both"/>
        <w:rPr>
          <w:rFonts w:ascii="Arial" w:hAnsi="Arial" w:cs="Arial"/>
          <w:color w:val="000000"/>
        </w:rPr>
      </w:pPr>
      <w:r>
        <w:rPr>
          <w:rFonts w:ascii="Arial" w:hAnsi="Arial" w:cs="Arial"/>
          <w:color w:val="000000"/>
        </w:rPr>
        <w:t xml:space="preserve">1. </w:t>
      </w:r>
      <w:proofErr w:type="gramStart"/>
      <w:r>
        <w:rPr>
          <w:rFonts w:ascii="Arial" w:hAnsi="Arial" w:cs="Arial"/>
          <w:color w:val="000000"/>
        </w:rPr>
        <w:t>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roofErr w:type="gramEnd"/>
    </w:p>
    <w:p w:rsidR="00E54EF9" w:rsidRDefault="00E54EF9" w:rsidP="00E54EF9">
      <w:pPr>
        <w:pStyle w:val="u"/>
        <w:shd w:val="clear" w:color="auto" w:fill="FFFFFF"/>
        <w:spacing w:before="0" w:after="0"/>
        <w:ind w:firstLine="390"/>
        <w:jc w:val="both"/>
        <w:rPr>
          <w:rFonts w:ascii="Arial" w:hAnsi="Arial" w:cs="Arial"/>
          <w:color w:val="000000"/>
        </w:rPr>
      </w:pPr>
      <w:r>
        <w:rPr>
          <w:rFonts w:ascii="Arial" w:hAnsi="Arial" w:cs="Arial"/>
          <w:color w:val="000000"/>
        </w:rP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E54EF9" w:rsidRDefault="00E54EF9" w:rsidP="00E54EF9">
      <w:pPr>
        <w:pStyle w:val="u"/>
        <w:shd w:val="clear" w:color="auto" w:fill="FFFFFF"/>
        <w:spacing w:before="0" w:after="0"/>
        <w:ind w:firstLine="390"/>
        <w:jc w:val="both"/>
        <w:rPr>
          <w:rFonts w:ascii="Arial" w:hAnsi="Arial" w:cs="Arial"/>
          <w:color w:val="000000"/>
        </w:rPr>
      </w:pPr>
      <w:r>
        <w:rPr>
          <w:rFonts w:ascii="Arial" w:hAnsi="Arial" w:cs="Arial"/>
          <w:color w:val="000000"/>
        </w:rP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E54EF9" w:rsidRDefault="00E54EF9" w:rsidP="00E54EF9">
      <w:pPr>
        <w:pStyle w:val="uni"/>
        <w:shd w:val="clear" w:color="auto" w:fill="FFFFFF"/>
        <w:spacing w:before="0" w:after="0"/>
        <w:jc w:val="both"/>
        <w:rPr>
          <w:rFonts w:ascii="Arial" w:hAnsi="Arial" w:cs="Arial"/>
          <w:color w:val="000000"/>
        </w:rPr>
      </w:pPr>
      <w:r>
        <w:rPr>
          <w:rFonts w:ascii="Arial" w:hAnsi="Arial" w:cs="Arial"/>
          <w:color w:val="000000"/>
        </w:rPr>
        <w:t>(</w:t>
      </w:r>
      <w:proofErr w:type="gramStart"/>
      <w:r>
        <w:rPr>
          <w:rFonts w:ascii="Arial" w:hAnsi="Arial" w:cs="Arial"/>
          <w:color w:val="000000"/>
        </w:rPr>
        <w:t>а</w:t>
      </w:r>
      <w:proofErr w:type="gramEnd"/>
      <w:r>
        <w:rPr>
          <w:rFonts w:ascii="Arial" w:hAnsi="Arial" w:cs="Arial"/>
          <w:color w:val="000000"/>
        </w:rPr>
        <w:t>бзац введен Федеральным</w:t>
      </w:r>
      <w:r>
        <w:rPr>
          <w:rStyle w:val="apple-converted-space"/>
          <w:rFonts w:ascii="Arial" w:hAnsi="Arial" w:cs="Arial"/>
          <w:color w:val="000000"/>
        </w:rPr>
        <w:t> </w:t>
      </w:r>
      <w:hyperlink r:id="rId5" w:tooltip="Федеральный закон от 07.05.2013 N 100-ФЗ&#10;&quot;О внесении изменений в подразделы 4 и 5 раздела I части первой и статью 1153 части третьей Гражданского кодекса Российской Федерации&quot;" w:history="1">
        <w:r>
          <w:rPr>
            <w:rStyle w:val="a3"/>
            <w:rFonts w:ascii="Arial" w:hAnsi="Arial" w:cs="Arial"/>
            <w:color w:val="666699"/>
          </w:rPr>
          <w:t>законом</w:t>
        </w:r>
      </w:hyperlink>
      <w:r>
        <w:rPr>
          <w:rStyle w:val="apple-converted-space"/>
          <w:rFonts w:ascii="Arial" w:hAnsi="Arial" w:cs="Arial"/>
          <w:color w:val="000000"/>
        </w:rPr>
        <w:t> </w:t>
      </w:r>
      <w:r>
        <w:rPr>
          <w:rFonts w:ascii="Arial" w:hAnsi="Arial" w:cs="Arial"/>
          <w:color w:val="000000"/>
        </w:rPr>
        <w:t>от 07.05.2013 N 100-ФЗ)</w:t>
      </w:r>
    </w:p>
    <w:p w:rsidR="00E54EF9" w:rsidRPr="00707076" w:rsidRDefault="00E54EF9" w:rsidP="00E54EF9">
      <w:pPr>
        <w:pStyle w:val="u"/>
        <w:shd w:val="clear" w:color="auto" w:fill="FFFFFF"/>
        <w:spacing w:before="0" w:after="0"/>
        <w:ind w:firstLine="390"/>
        <w:jc w:val="both"/>
        <w:rPr>
          <w:rFonts w:ascii="Arial" w:hAnsi="Arial" w:cs="Arial"/>
          <w:color w:val="000000"/>
        </w:rPr>
      </w:pPr>
      <w:r>
        <w:rPr>
          <w:rFonts w:ascii="Arial" w:hAnsi="Arial" w:cs="Arial"/>
          <w:color w:val="000000"/>
        </w:rPr>
        <w:t>3. Если сделка признана недействительной на основании настоящей статьи, соответственно применяются правила, предусмотренные</w:t>
      </w:r>
      <w:r>
        <w:rPr>
          <w:rStyle w:val="apple-converted-space"/>
          <w:rFonts w:ascii="Arial" w:hAnsi="Arial" w:cs="Arial"/>
          <w:color w:val="000000"/>
        </w:rPr>
        <w:t> </w:t>
      </w:r>
      <w:hyperlink r:id="rId6" w:anchor="p2544" w:tooltip="Ссылка на текущий документ" w:history="1">
        <w:r>
          <w:rPr>
            <w:rStyle w:val="a3"/>
            <w:rFonts w:ascii="Arial" w:hAnsi="Arial" w:cs="Arial"/>
            <w:color w:val="666699"/>
          </w:rPr>
          <w:t>абзацами вторым</w:t>
        </w:r>
      </w:hyperlink>
      <w:r>
        <w:rPr>
          <w:rStyle w:val="apple-converted-space"/>
          <w:rFonts w:ascii="Arial" w:hAnsi="Arial" w:cs="Arial"/>
          <w:color w:val="000000"/>
        </w:rPr>
        <w:t> </w:t>
      </w:r>
      <w:r>
        <w:rPr>
          <w:rFonts w:ascii="Arial" w:hAnsi="Arial" w:cs="Arial"/>
          <w:color w:val="000000"/>
        </w:rPr>
        <w:t>и</w:t>
      </w:r>
      <w:r>
        <w:rPr>
          <w:rStyle w:val="apple-converted-space"/>
          <w:rFonts w:ascii="Arial" w:hAnsi="Arial" w:cs="Arial"/>
          <w:color w:val="000000"/>
        </w:rPr>
        <w:t> </w:t>
      </w:r>
      <w:hyperlink r:id="rId7" w:anchor="p2547" w:tooltip="Ссылка на текущий документ" w:history="1">
        <w:r>
          <w:rPr>
            <w:rStyle w:val="a3"/>
            <w:rFonts w:ascii="Arial" w:hAnsi="Arial" w:cs="Arial"/>
            <w:color w:val="666699"/>
          </w:rPr>
          <w:t>третьим пункта 1 статьи 171</w:t>
        </w:r>
      </w:hyperlink>
      <w:r>
        <w:rPr>
          <w:rStyle w:val="apple-converted-space"/>
          <w:rFonts w:ascii="Arial" w:hAnsi="Arial" w:cs="Arial"/>
          <w:color w:val="000000"/>
        </w:rPr>
        <w:t> </w:t>
      </w:r>
      <w:r>
        <w:rPr>
          <w:rFonts w:ascii="Arial" w:hAnsi="Arial" w:cs="Arial"/>
          <w:color w:val="000000"/>
        </w:rPr>
        <w:t>настоящего Кодекса.</w:t>
      </w:r>
    </w:p>
    <w:sectPr w:rsidR="00E54EF9" w:rsidRPr="00707076" w:rsidSect="00A716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02E6"/>
    <w:rsid w:val="002739BA"/>
    <w:rsid w:val="005202E6"/>
    <w:rsid w:val="006E145F"/>
    <w:rsid w:val="00707076"/>
    <w:rsid w:val="00A716A5"/>
    <w:rsid w:val="00E54EF9"/>
    <w:rsid w:val="00ED2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6A5"/>
  </w:style>
  <w:style w:type="paragraph" w:styleId="1">
    <w:name w:val="heading 1"/>
    <w:basedOn w:val="a"/>
    <w:link w:val="10"/>
    <w:uiPriority w:val="9"/>
    <w:qFormat/>
    <w:rsid w:val="005202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202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02E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202E6"/>
    <w:rPr>
      <w:rFonts w:asciiTheme="majorHAnsi" w:eastAsiaTheme="majorEastAsia" w:hAnsiTheme="majorHAnsi" w:cstheme="majorBidi"/>
      <w:b/>
      <w:bCs/>
      <w:color w:val="4F81BD" w:themeColor="accent1"/>
      <w:sz w:val="26"/>
      <w:szCs w:val="26"/>
    </w:rPr>
  </w:style>
  <w:style w:type="paragraph" w:customStyle="1" w:styleId="u">
    <w:name w:val="u"/>
    <w:basedOn w:val="a"/>
    <w:rsid w:val="005202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202E6"/>
  </w:style>
  <w:style w:type="character" w:styleId="a3">
    <w:name w:val="Hyperlink"/>
    <w:basedOn w:val="a0"/>
    <w:uiPriority w:val="99"/>
    <w:semiHidden/>
    <w:unhideWhenUsed/>
    <w:rsid w:val="005202E6"/>
    <w:rPr>
      <w:color w:val="0000FF"/>
      <w:u w:val="single"/>
    </w:rPr>
  </w:style>
  <w:style w:type="paragraph" w:customStyle="1" w:styleId="c">
    <w:name w:val="c"/>
    <w:basedOn w:val="a"/>
    <w:rsid w:val="006E1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p">
    <w:name w:val="cp"/>
    <w:basedOn w:val="a"/>
    <w:rsid w:val="006E1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6E1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6E1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v">
    <w:name w:val="uv"/>
    <w:basedOn w:val="a"/>
    <w:rsid w:val="00707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
    <w:name w:val="up"/>
    <w:basedOn w:val="a"/>
    <w:rsid w:val="00707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v">
    <w:name w:val="jv"/>
    <w:basedOn w:val="a"/>
    <w:rsid w:val="00ED24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026720">
      <w:bodyDiv w:val="1"/>
      <w:marLeft w:val="0"/>
      <w:marRight w:val="0"/>
      <w:marTop w:val="0"/>
      <w:marBottom w:val="0"/>
      <w:divBdr>
        <w:top w:val="none" w:sz="0" w:space="0" w:color="auto"/>
        <w:left w:val="none" w:sz="0" w:space="0" w:color="auto"/>
        <w:bottom w:val="none" w:sz="0" w:space="0" w:color="auto"/>
        <w:right w:val="none" w:sz="0" w:space="0" w:color="auto"/>
      </w:divBdr>
    </w:div>
    <w:div w:id="99297683">
      <w:bodyDiv w:val="1"/>
      <w:marLeft w:val="0"/>
      <w:marRight w:val="0"/>
      <w:marTop w:val="0"/>
      <w:marBottom w:val="0"/>
      <w:divBdr>
        <w:top w:val="none" w:sz="0" w:space="0" w:color="auto"/>
        <w:left w:val="none" w:sz="0" w:space="0" w:color="auto"/>
        <w:bottom w:val="none" w:sz="0" w:space="0" w:color="auto"/>
        <w:right w:val="none" w:sz="0" w:space="0" w:color="auto"/>
      </w:divBdr>
    </w:div>
    <w:div w:id="216169958">
      <w:bodyDiv w:val="1"/>
      <w:marLeft w:val="0"/>
      <w:marRight w:val="0"/>
      <w:marTop w:val="0"/>
      <w:marBottom w:val="0"/>
      <w:divBdr>
        <w:top w:val="none" w:sz="0" w:space="0" w:color="auto"/>
        <w:left w:val="none" w:sz="0" w:space="0" w:color="auto"/>
        <w:bottom w:val="none" w:sz="0" w:space="0" w:color="auto"/>
        <w:right w:val="none" w:sz="0" w:space="0" w:color="auto"/>
      </w:divBdr>
    </w:div>
    <w:div w:id="219444621">
      <w:bodyDiv w:val="1"/>
      <w:marLeft w:val="0"/>
      <w:marRight w:val="0"/>
      <w:marTop w:val="0"/>
      <w:marBottom w:val="0"/>
      <w:divBdr>
        <w:top w:val="none" w:sz="0" w:space="0" w:color="auto"/>
        <w:left w:val="none" w:sz="0" w:space="0" w:color="auto"/>
        <w:bottom w:val="none" w:sz="0" w:space="0" w:color="auto"/>
        <w:right w:val="none" w:sz="0" w:space="0" w:color="auto"/>
      </w:divBdr>
    </w:div>
    <w:div w:id="311764121">
      <w:bodyDiv w:val="1"/>
      <w:marLeft w:val="0"/>
      <w:marRight w:val="0"/>
      <w:marTop w:val="0"/>
      <w:marBottom w:val="0"/>
      <w:divBdr>
        <w:top w:val="none" w:sz="0" w:space="0" w:color="auto"/>
        <w:left w:val="none" w:sz="0" w:space="0" w:color="auto"/>
        <w:bottom w:val="none" w:sz="0" w:space="0" w:color="auto"/>
        <w:right w:val="none" w:sz="0" w:space="0" w:color="auto"/>
      </w:divBdr>
    </w:div>
    <w:div w:id="851263507">
      <w:bodyDiv w:val="1"/>
      <w:marLeft w:val="0"/>
      <w:marRight w:val="0"/>
      <w:marTop w:val="0"/>
      <w:marBottom w:val="0"/>
      <w:divBdr>
        <w:top w:val="none" w:sz="0" w:space="0" w:color="auto"/>
        <w:left w:val="none" w:sz="0" w:space="0" w:color="auto"/>
        <w:bottom w:val="none" w:sz="0" w:space="0" w:color="auto"/>
        <w:right w:val="none" w:sz="0" w:space="0" w:color="auto"/>
      </w:divBdr>
    </w:div>
    <w:div w:id="1707489838">
      <w:bodyDiv w:val="1"/>
      <w:marLeft w:val="0"/>
      <w:marRight w:val="0"/>
      <w:marTop w:val="0"/>
      <w:marBottom w:val="0"/>
      <w:divBdr>
        <w:top w:val="none" w:sz="0" w:space="0" w:color="auto"/>
        <w:left w:val="none" w:sz="0" w:space="0" w:color="auto"/>
        <w:bottom w:val="none" w:sz="0" w:space="0" w:color="auto"/>
        <w:right w:val="none" w:sz="0" w:space="0" w:color="auto"/>
      </w:divBdr>
    </w:div>
    <w:div w:id="1912498320">
      <w:bodyDiv w:val="1"/>
      <w:marLeft w:val="0"/>
      <w:marRight w:val="0"/>
      <w:marTop w:val="0"/>
      <w:marBottom w:val="0"/>
      <w:divBdr>
        <w:top w:val="none" w:sz="0" w:space="0" w:color="auto"/>
        <w:left w:val="none" w:sz="0" w:space="0" w:color="auto"/>
        <w:bottom w:val="none" w:sz="0" w:space="0" w:color="auto"/>
        <w:right w:val="none" w:sz="0" w:space="0" w:color="auto"/>
      </w:divBdr>
    </w:div>
    <w:div w:id="2079545906">
      <w:bodyDiv w:val="1"/>
      <w:marLeft w:val="0"/>
      <w:marRight w:val="0"/>
      <w:marTop w:val="0"/>
      <w:marBottom w:val="0"/>
      <w:divBdr>
        <w:top w:val="none" w:sz="0" w:space="0" w:color="auto"/>
        <w:left w:val="none" w:sz="0" w:space="0" w:color="auto"/>
        <w:bottom w:val="none" w:sz="0" w:space="0" w:color="auto"/>
        <w:right w:val="none" w:sz="0" w:space="0" w:color="auto"/>
      </w:divBdr>
    </w:div>
    <w:div w:id="213012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popular/gkrf1/5_3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popular/gkrf1/5_39.html" TargetMode="External"/><Relationship Id="rId5" Type="http://schemas.openxmlformats.org/officeDocument/2006/relationships/hyperlink" Target="http://www.consultant.ru/document/cons_doc_LAW_145981/?dst=100093" TargetMode="External"/><Relationship Id="rId4" Type="http://schemas.openxmlformats.org/officeDocument/2006/relationships/hyperlink" Target="http://www.consultant.ru/document/cons_doc_LAW_145981/?dst=10001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1970</Characters>
  <Application>Microsoft Office Word</Application>
  <DocSecurity>0</DocSecurity>
  <Lines>16</Lines>
  <Paragraphs>4</Paragraphs>
  <ScaleCrop>false</ScaleCrop>
  <Company>Reanimator Extreme Edition</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Лапочка</dc:creator>
  <cp:lastModifiedBy>Лапочка</cp:lastModifiedBy>
  <cp:revision>2</cp:revision>
  <dcterms:created xsi:type="dcterms:W3CDTF">2015-05-25T18:44:00Z</dcterms:created>
  <dcterms:modified xsi:type="dcterms:W3CDTF">2015-05-25T18:44:00Z</dcterms:modified>
</cp:coreProperties>
</file>