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B4" w:rsidRDefault="004222B4" w:rsidP="004222B4">
      <w:pPr>
        <w:pStyle w:val="2"/>
        <w:jc w:val="center"/>
        <w:rPr>
          <w:sz w:val="20"/>
          <w:szCs w:val="20"/>
        </w:rPr>
      </w:pPr>
      <w:r>
        <w:rPr>
          <w:sz w:val="20"/>
          <w:szCs w:val="20"/>
        </w:rPr>
        <w:t>НАЛОГОВЫЙ КОДЕКС РФ</w:t>
      </w:r>
    </w:p>
    <w:p w:rsidR="004222B4" w:rsidRDefault="004222B4" w:rsidP="004222B4">
      <w:pPr>
        <w:pStyle w:val="2"/>
        <w:rPr>
          <w:sz w:val="20"/>
          <w:szCs w:val="20"/>
        </w:rPr>
      </w:pPr>
      <w:r>
        <w:rPr>
          <w:sz w:val="20"/>
          <w:szCs w:val="20"/>
        </w:rPr>
        <w:t>Статья 346.45. Порядок и условия начала и прекращения применения патентной системы налогообложения</w:t>
      </w:r>
    </w:p>
    <w:p w:rsidR="004222B4" w:rsidRDefault="004222B4" w:rsidP="004222B4">
      <w:pPr>
        <w:rPr>
          <w:sz w:val="24"/>
          <w:szCs w:val="24"/>
        </w:rPr>
      </w:pPr>
      <w:hyperlink r:id="rId4" w:tooltip="Налоговый кодекс РФ" w:history="1">
        <w:r>
          <w:rPr>
            <w:rStyle w:val="a3"/>
            <w:b/>
            <w:bCs/>
            <w:color w:val="707070"/>
            <w:sz w:val="20"/>
            <w:szCs w:val="20"/>
          </w:rPr>
          <w:t>[Налоговый кодекс РФ]</w:t>
        </w:r>
      </w:hyperlink>
      <w:r>
        <w:rPr>
          <w:rStyle w:val="apple-converted-space"/>
        </w:rPr>
        <w:t> </w:t>
      </w:r>
      <w:hyperlink r:id="rId5" w:tooltip="Патентная система налогообложения" w:history="1">
        <w:r>
          <w:rPr>
            <w:rStyle w:val="a3"/>
            <w:b/>
            <w:bCs/>
            <w:color w:val="707070"/>
            <w:sz w:val="20"/>
            <w:szCs w:val="20"/>
          </w:rPr>
          <w:t>[Глава 26.5]</w:t>
        </w:r>
      </w:hyperlink>
      <w:r>
        <w:rPr>
          <w:rStyle w:val="apple-converted-space"/>
        </w:rPr>
        <w:t> </w:t>
      </w:r>
      <w:hyperlink r:id="rId6" w:tooltip="Порядок и условия начала и прекращения применения патентной системы налогообложения" w:history="1">
        <w:r>
          <w:rPr>
            <w:rStyle w:val="a3"/>
            <w:b/>
            <w:bCs/>
            <w:color w:val="707070"/>
            <w:sz w:val="20"/>
            <w:szCs w:val="20"/>
          </w:rPr>
          <w:t>[Статья 346.45]</w:t>
        </w:r>
      </w:hyperlink>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Форма патента и форма заявления на получение патента утверждаются федеральным органом исполнительной власти, уполномоченным по контролю и надзору в области налогов и сборов.</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Абзац утратил силу.</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подпунктом 1.1 пункта 8 статьи 346.43 настоящего Кодекса. В патенте должно содержаться указание на территорию его действия.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Индивидуальный предприниматель вправе получить несколько патентов.</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2.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Pr>
          <w:rFonts w:ascii="Arial" w:hAnsi="Arial" w:cs="Arial"/>
          <w:color w:val="000000"/>
          <w:sz w:val="20"/>
          <w:szCs w:val="20"/>
        </w:rPr>
        <w:t>позднее</w:t>
      </w:r>
      <w:proofErr w:type="gramEnd"/>
      <w:r>
        <w:rPr>
          <w:rFonts w:ascii="Arial" w:hAnsi="Arial" w:cs="Arial"/>
          <w:color w:val="000000"/>
          <w:sz w:val="20"/>
          <w:szCs w:val="20"/>
        </w:rPr>
        <w:t xml:space="preserve"> чем за 10 дней до начала применения индивидуальным предпринимателем патентной системы налогообложения, кроме случая, предусмотренного абзацем вторым настоящего пункта.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подпунктах 10, 11, 32, 33 и подпункте 46 (в части, касающейся развозной и разносной розничной торговли) пункта 2 статьи 346.43 настоящего Кодекса) на территории, которая определена законом субъекта Российской Федерации в соответствии с подпунктом 1.1 пункта 8 статьи </w:t>
      </w:r>
      <w:proofErr w:type="gramStart"/>
      <w:r>
        <w:rPr>
          <w:rFonts w:ascii="Arial" w:hAnsi="Arial" w:cs="Arial"/>
          <w:color w:val="000000"/>
          <w:sz w:val="20"/>
          <w:szCs w:val="20"/>
        </w:rPr>
        <w:t>346.43 настоящего Кодекса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roofErr w:type="gramEnd"/>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3. Налоговый орган обязан в течение пяти дней со дня получения заявления на получение патента, а в случае, предусмотренном абзацем вторым пункта 2 настоящей статьи, со дня </w:t>
      </w:r>
      <w:r>
        <w:rPr>
          <w:rFonts w:ascii="Arial" w:hAnsi="Arial" w:cs="Arial"/>
          <w:color w:val="000000"/>
          <w:sz w:val="20"/>
          <w:szCs w:val="20"/>
        </w:rPr>
        <w:lastRenderedPageBreak/>
        <w:t>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уведомление об отказе в выдаче патента.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Основанием для отказа налоговым органом в выдаче индивидуальному предпринимателю патента является: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статьей 346.43 настоящего Кодекса введена патентная система налогообложения;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указание срока действия патента, не соответствующего пункту 5 настоящей статьи;</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нарушение условия перехода на патентную систему налогообложения, установленного абзацем вторым пункта 8 настоящей статьи;</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4) наличие недоимки по налогу, подлежащему уплате в связи с применением патентной системы налогообложения;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5) </w:t>
      </w:r>
      <w:proofErr w:type="spellStart"/>
      <w:r>
        <w:rPr>
          <w:rFonts w:ascii="Arial" w:hAnsi="Arial" w:cs="Arial"/>
          <w:color w:val="000000"/>
          <w:sz w:val="20"/>
          <w:szCs w:val="20"/>
        </w:rPr>
        <w:t>незаполнение</w:t>
      </w:r>
      <w:proofErr w:type="spellEnd"/>
      <w:r>
        <w:rPr>
          <w:rFonts w:ascii="Arial" w:hAnsi="Arial" w:cs="Arial"/>
          <w:color w:val="000000"/>
          <w:sz w:val="20"/>
          <w:szCs w:val="20"/>
        </w:rPr>
        <w:t xml:space="preserve"> обязательных полей в заявлении на получение патента.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5. Патент выдается по выбору индивидуального предпринимателя на период от одного до двенадцати месяцев включительно в пределах календарного года.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6.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1) если с начала календарного года доходы налогоплательщика от реализации, определяемые в соответствии со статьей 249 настоящего Кодекса, по всем видам предпринимательской деятельности, в отношении которых применяется патентная система налогообложения, превысили 60 млн. рублей;</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2) если в течение налогового периода налогоплательщиком было допущено несоответствие требованию, установленному пунктом 5 статьи 346.43 настоящего Кодекса;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3) если налогоплательщиком не был уплачен налог в сроки, установленные пунктом 2 статьи 346.51 настоящего Кодекса.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Суммы налогов, подлежащие уплате в соответствии с общим режимом налогообложения за период, в котором индивидуальный предприниматель утратил право на применение патентной системы налогообложения по основаниям, указанным в пункте 6 настоящей статьи,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roofErr w:type="gramEnd"/>
      <w:r>
        <w:rPr>
          <w:rFonts w:ascii="Arial" w:hAnsi="Arial" w:cs="Arial"/>
          <w:color w:val="000000"/>
          <w:sz w:val="20"/>
          <w:szCs w:val="20"/>
        </w:rPr>
        <w:t xml:space="preserve"> При этом указанные индивидуальные предприниматели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патент.</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lastRenderedPageBreak/>
        <w:t>Сумма налога на доходы физических лиц, подлежащая уплате за налоговый период, в котором индивидуальный предприниматель утратил право на применение патентной системы налогообложения в соответствии с пунктом 6 настоящей статьи, уменьшается на сумму налога, уплаченного в связи с применением патентной системы налогообложения.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8. </w:t>
      </w:r>
      <w:proofErr w:type="gramStart"/>
      <w:r>
        <w:rPr>
          <w:rFonts w:ascii="Arial" w:hAnsi="Arial" w:cs="Arial"/>
          <w:color w:val="000000"/>
          <w:sz w:val="20"/>
          <w:szCs w:val="20"/>
        </w:rPr>
        <w:t>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подпунктах 1 и 2 пункта 6 настоящей статьи,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 утраты права</w:t>
      </w:r>
      <w:proofErr w:type="gramEnd"/>
      <w:r>
        <w:rPr>
          <w:rFonts w:ascii="Arial" w:hAnsi="Arial" w:cs="Arial"/>
          <w:color w:val="000000"/>
          <w:sz w:val="20"/>
          <w:szCs w:val="20"/>
        </w:rPr>
        <w:t xml:space="preserve">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r>
        <w:rPr>
          <w:rFonts w:ascii="Arial" w:hAnsi="Arial" w:cs="Arial"/>
          <w:color w:val="000000"/>
          <w:sz w:val="20"/>
          <w:szCs w:val="20"/>
        </w:rPr>
        <w:t xml:space="preserve">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же виду предпринимательской деятельности не ранее чем со следующего календарного года.</w:t>
      </w:r>
    </w:p>
    <w:p w:rsidR="004222B4" w:rsidRDefault="004222B4" w:rsidP="004222B4">
      <w:pPr>
        <w:pStyle w:val="a4"/>
        <w:shd w:val="clear" w:color="auto" w:fill="FFFFFF"/>
        <w:spacing w:before="240" w:beforeAutospacing="0" w:after="240" w:afterAutospacing="0" w:line="240" w:lineRule="atLeast"/>
        <w:jc w:val="both"/>
        <w:rPr>
          <w:rFonts w:ascii="Arial" w:hAnsi="Arial" w:cs="Arial"/>
          <w:color w:val="000000"/>
          <w:sz w:val="20"/>
          <w:szCs w:val="20"/>
        </w:rPr>
      </w:pPr>
      <w:proofErr w:type="gramStart"/>
      <w:r>
        <w:rPr>
          <w:rFonts w:ascii="Arial" w:hAnsi="Arial" w:cs="Arial"/>
          <w:color w:val="000000"/>
          <w:sz w:val="20"/>
          <w:szCs w:val="20"/>
        </w:rPr>
        <w:t>Заявление об утрате права на применение патентной системы налогообложения и о переходе на общий режим налогообложения подается в любой из налоговых органов, в которых индивидуальный предприниматель состоит на учете в качестве налогоплательщика, применяющего патентную систему налогообложения,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w:t>
      </w:r>
      <w:proofErr w:type="gramEnd"/>
      <w:r>
        <w:rPr>
          <w:rFonts w:ascii="Arial" w:hAnsi="Arial" w:cs="Arial"/>
          <w:color w:val="000000"/>
          <w:sz w:val="20"/>
          <w:szCs w:val="20"/>
        </w:rPr>
        <w:t xml:space="preserve"> Форма указанного заявления утверждается федеральным органом исполнительной власти, уполномоченным по контролю и надзору в области налогов и сборов.</w:t>
      </w:r>
    </w:p>
    <w:p w:rsidR="003F4B32" w:rsidRDefault="003F4B32" w:rsidP="004222B4">
      <w:pPr>
        <w:jc w:val="both"/>
      </w:pPr>
    </w:p>
    <w:sectPr w:rsidR="003F4B32" w:rsidSect="00403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B32"/>
    <w:rsid w:val="003F4B32"/>
    <w:rsid w:val="004031A6"/>
    <w:rsid w:val="00422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A6"/>
  </w:style>
  <w:style w:type="paragraph" w:styleId="1">
    <w:name w:val="heading 1"/>
    <w:basedOn w:val="a"/>
    <w:link w:val="10"/>
    <w:uiPriority w:val="9"/>
    <w:qFormat/>
    <w:rsid w:val="003F4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3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F4B32"/>
  </w:style>
  <w:style w:type="character" w:styleId="a3">
    <w:name w:val="Hyperlink"/>
    <w:basedOn w:val="a0"/>
    <w:uiPriority w:val="99"/>
    <w:semiHidden/>
    <w:unhideWhenUsed/>
    <w:rsid w:val="003F4B32"/>
    <w:rPr>
      <w:color w:val="0000FF"/>
      <w:u w:val="single"/>
    </w:rPr>
  </w:style>
  <w:style w:type="character" w:customStyle="1" w:styleId="20">
    <w:name w:val="Заголовок 2 Знак"/>
    <w:basedOn w:val="a0"/>
    <w:link w:val="2"/>
    <w:uiPriority w:val="9"/>
    <w:semiHidden/>
    <w:rsid w:val="003F4B32"/>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3F4B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214289">
      <w:bodyDiv w:val="1"/>
      <w:marLeft w:val="0"/>
      <w:marRight w:val="0"/>
      <w:marTop w:val="0"/>
      <w:marBottom w:val="0"/>
      <w:divBdr>
        <w:top w:val="none" w:sz="0" w:space="0" w:color="auto"/>
        <w:left w:val="none" w:sz="0" w:space="0" w:color="auto"/>
        <w:bottom w:val="none" w:sz="0" w:space="0" w:color="auto"/>
        <w:right w:val="none" w:sz="0" w:space="0" w:color="auto"/>
      </w:divBdr>
      <w:divsChild>
        <w:div w:id="296225780">
          <w:marLeft w:val="0"/>
          <w:marRight w:val="0"/>
          <w:marTop w:val="0"/>
          <w:marBottom w:val="0"/>
          <w:divBdr>
            <w:top w:val="none" w:sz="0" w:space="0" w:color="auto"/>
            <w:left w:val="none" w:sz="0" w:space="0" w:color="auto"/>
            <w:bottom w:val="none" w:sz="0" w:space="0" w:color="auto"/>
            <w:right w:val="none" w:sz="0" w:space="0" w:color="auto"/>
          </w:divBdr>
        </w:div>
        <w:div w:id="283779151">
          <w:marLeft w:val="0"/>
          <w:marRight w:val="0"/>
          <w:marTop w:val="0"/>
          <w:marBottom w:val="0"/>
          <w:divBdr>
            <w:top w:val="none" w:sz="0" w:space="0" w:color="auto"/>
            <w:left w:val="none" w:sz="0" w:space="0" w:color="auto"/>
            <w:bottom w:val="none" w:sz="0" w:space="0" w:color="auto"/>
            <w:right w:val="none" w:sz="0" w:space="0" w:color="auto"/>
          </w:divBdr>
        </w:div>
      </w:divsChild>
    </w:div>
    <w:div w:id="232855400">
      <w:bodyDiv w:val="1"/>
      <w:marLeft w:val="0"/>
      <w:marRight w:val="0"/>
      <w:marTop w:val="0"/>
      <w:marBottom w:val="0"/>
      <w:divBdr>
        <w:top w:val="none" w:sz="0" w:space="0" w:color="auto"/>
        <w:left w:val="none" w:sz="0" w:space="0" w:color="auto"/>
        <w:bottom w:val="none" w:sz="0" w:space="0" w:color="auto"/>
        <w:right w:val="none" w:sz="0" w:space="0" w:color="auto"/>
      </w:divBdr>
      <w:divsChild>
        <w:div w:id="1292520105">
          <w:marLeft w:val="0"/>
          <w:marRight w:val="0"/>
          <w:marTop w:val="0"/>
          <w:marBottom w:val="0"/>
          <w:divBdr>
            <w:top w:val="none" w:sz="0" w:space="0" w:color="auto"/>
            <w:left w:val="none" w:sz="0" w:space="0" w:color="auto"/>
            <w:bottom w:val="none" w:sz="0" w:space="0" w:color="auto"/>
            <w:right w:val="none" w:sz="0" w:space="0" w:color="auto"/>
          </w:divBdr>
        </w:div>
        <w:div w:id="1582711840">
          <w:marLeft w:val="0"/>
          <w:marRight w:val="0"/>
          <w:marTop w:val="0"/>
          <w:marBottom w:val="0"/>
          <w:divBdr>
            <w:top w:val="none" w:sz="0" w:space="0" w:color="auto"/>
            <w:left w:val="none" w:sz="0" w:space="0" w:color="auto"/>
            <w:bottom w:val="none" w:sz="0" w:space="0" w:color="auto"/>
            <w:right w:val="none" w:sz="0" w:space="0" w:color="auto"/>
          </w:divBdr>
        </w:div>
      </w:divsChild>
    </w:div>
    <w:div w:id="294334804">
      <w:bodyDiv w:val="1"/>
      <w:marLeft w:val="0"/>
      <w:marRight w:val="0"/>
      <w:marTop w:val="0"/>
      <w:marBottom w:val="0"/>
      <w:divBdr>
        <w:top w:val="none" w:sz="0" w:space="0" w:color="auto"/>
        <w:left w:val="none" w:sz="0" w:space="0" w:color="auto"/>
        <w:bottom w:val="none" w:sz="0" w:space="0" w:color="auto"/>
        <w:right w:val="none" w:sz="0" w:space="0" w:color="auto"/>
      </w:divBdr>
      <w:divsChild>
        <w:div w:id="954867458">
          <w:marLeft w:val="0"/>
          <w:marRight w:val="0"/>
          <w:marTop w:val="0"/>
          <w:marBottom w:val="0"/>
          <w:divBdr>
            <w:top w:val="none" w:sz="0" w:space="0" w:color="auto"/>
            <w:left w:val="none" w:sz="0" w:space="0" w:color="auto"/>
            <w:bottom w:val="none" w:sz="0" w:space="0" w:color="auto"/>
            <w:right w:val="none" w:sz="0" w:space="0" w:color="auto"/>
          </w:divBdr>
        </w:div>
        <w:div w:id="723066325">
          <w:marLeft w:val="0"/>
          <w:marRight w:val="0"/>
          <w:marTop w:val="0"/>
          <w:marBottom w:val="0"/>
          <w:divBdr>
            <w:top w:val="none" w:sz="0" w:space="0" w:color="auto"/>
            <w:left w:val="none" w:sz="0" w:space="0" w:color="auto"/>
            <w:bottom w:val="none" w:sz="0" w:space="0" w:color="auto"/>
            <w:right w:val="none" w:sz="0" w:space="0" w:color="auto"/>
          </w:divBdr>
        </w:div>
      </w:divsChild>
    </w:div>
    <w:div w:id="356395989">
      <w:bodyDiv w:val="1"/>
      <w:marLeft w:val="0"/>
      <w:marRight w:val="0"/>
      <w:marTop w:val="0"/>
      <w:marBottom w:val="0"/>
      <w:divBdr>
        <w:top w:val="none" w:sz="0" w:space="0" w:color="auto"/>
        <w:left w:val="none" w:sz="0" w:space="0" w:color="auto"/>
        <w:bottom w:val="none" w:sz="0" w:space="0" w:color="auto"/>
        <w:right w:val="none" w:sz="0" w:space="0" w:color="auto"/>
      </w:divBdr>
      <w:divsChild>
        <w:div w:id="59838420">
          <w:marLeft w:val="0"/>
          <w:marRight w:val="0"/>
          <w:marTop w:val="0"/>
          <w:marBottom w:val="0"/>
          <w:divBdr>
            <w:top w:val="none" w:sz="0" w:space="0" w:color="auto"/>
            <w:left w:val="none" w:sz="0" w:space="0" w:color="auto"/>
            <w:bottom w:val="none" w:sz="0" w:space="0" w:color="auto"/>
            <w:right w:val="none" w:sz="0" w:space="0" w:color="auto"/>
          </w:divBdr>
        </w:div>
        <w:div w:id="944845851">
          <w:marLeft w:val="0"/>
          <w:marRight w:val="0"/>
          <w:marTop w:val="0"/>
          <w:marBottom w:val="0"/>
          <w:divBdr>
            <w:top w:val="none" w:sz="0" w:space="0" w:color="auto"/>
            <w:left w:val="none" w:sz="0" w:space="0" w:color="auto"/>
            <w:bottom w:val="none" w:sz="0" w:space="0" w:color="auto"/>
            <w:right w:val="none" w:sz="0" w:space="0" w:color="auto"/>
          </w:divBdr>
        </w:div>
      </w:divsChild>
    </w:div>
    <w:div w:id="685181008">
      <w:bodyDiv w:val="1"/>
      <w:marLeft w:val="0"/>
      <w:marRight w:val="0"/>
      <w:marTop w:val="0"/>
      <w:marBottom w:val="0"/>
      <w:divBdr>
        <w:top w:val="none" w:sz="0" w:space="0" w:color="auto"/>
        <w:left w:val="none" w:sz="0" w:space="0" w:color="auto"/>
        <w:bottom w:val="none" w:sz="0" w:space="0" w:color="auto"/>
        <w:right w:val="none" w:sz="0" w:space="0" w:color="auto"/>
      </w:divBdr>
      <w:divsChild>
        <w:div w:id="79109281">
          <w:marLeft w:val="0"/>
          <w:marRight w:val="0"/>
          <w:marTop w:val="0"/>
          <w:marBottom w:val="0"/>
          <w:divBdr>
            <w:top w:val="none" w:sz="0" w:space="0" w:color="auto"/>
            <w:left w:val="none" w:sz="0" w:space="0" w:color="auto"/>
            <w:bottom w:val="none" w:sz="0" w:space="0" w:color="auto"/>
            <w:right w:val="none" w:sz="0" w:space="0" w:color="auto"/>
          </w:divBdr>
        </w:div>
        <w:div w:id="1872262210">
          <w:marLeft w:val="0"/>
          <w:marRight w:val="0"/>
          <w:marTop w:val="0"/>
          <w:marBottom w:val="0"/>
          <w:divBdr>
            <w:top w:val="none" w:sz="0" w:space="0" w:color="auto"/>
            <w:left w:val="none" w:sz="0" w:space="0" w:color="auto"/>
            <w:bottom w:val="none" w:sz="0" w:space="0" w:color="auto"/>
            <w:right w:val="none" w:sz="0" w:space="0" w:color="auto"/>
          </w:divBdr>
        </w:div>
      </w:divsChild>
    </w:div>
    <w:div w:id="779683167">
      <w:bodyDiv w:val="1"/>
      <w:marLeft w:val="0"/>
      <w:marRight w:val="0"/>
      <w:marTop w:val="0"/>
      <w:marBottom w:val="0"/>
      <w:divBdr>
        <w:top w:val="none" w:sz="0" w:space="0" w:color="auto"/>
        <w:left w:val="none" w:sz="0" w:space="0" w:color="auto"/>
        <w:bottom w:val="none" w:sz="0" w:space="0" w:color="auto"/>
        <w:right w:val="none" w:sz="0" w:space="0" w:color="auto"/>
      </w:divBdr>
      <w:divsChild>
        <w:div w:id="741566822">
          <w:marLeft w:val="0"/>
          <w:marRight w:val="0"/>
          <w:marTop w:val="0"/>
          <w:marBottom w:val="0"/>
          <w:divBdr>
            <w:top w:val="none" w:sz="0" w:space="0" w:color="auto"/>
            <w:left w:val="none" w:sz="0" w:space="0" w:color="auto"/>
            <w:bottom w:val="none" w:sz="0" w:space="0" w:color="auto"/>
            <w:right w:val="none" w:sz="0" w:space="0" w:color="auto"/>
          </w:divBdr>
        </w:div>
        <w:div w:id="651711728">
          <w:marLeft w:val="0"/>
          <w:marRight w:val="0"/>
          <w:marTop w:val="0"/>
          <w:marBottom w:val="0"/>
          <w:divBdr>
            <w:top w:val="none" w:sz="0" w:space="0" w:color="auto"/>
            <w:left w:val="none" w:sz="0" w:space="0" w:color="auto"/>
            <w:bottom w:val="none" w:sz="0" w:space="0" w:color="auto"/>
            <w:right w:val="none" w:sz="0" w:space="0" w:color="auto"/>
          </w:divBdr>
        </w:div>
      </w:divsChild>
    </w:div>
    <w:div w:id="796948266">
      <w:bodyDiv w:val="1"/>
      <w:marLeft w:val="0"/>
      <w:marRight w:val="0"/>
      <w:marTop w:val="0"/>
      <w:marBottom w:val="0"/>
      <w:divBdr>
        <w:top w:val="none" w:sz="0" w:space="0" w:color="auto"/>
        <w:left w:val="none" w:sz="0" w:space="0" w:color="auto"/>
        <w:bottom w:val="none" w:sz="0" w:space="0" w:color="auto"/>
        <w:right w:val="none" w:sz="0" w:space="0" w:color="auto"/>
      </w:divBdr>
      <w:divsChild>
        <w:div w:id="645403133">
          <w:marLeft w:val="0"/>
          <w:marRight w:val="0"/>
          <w:marTop w:val="0"/>
          <w:marBottom w:val="0"/>
          <w:divBdr>
            <w:top w:val="none" w:sz="0" w:space="0" w:color="auto"/>
            <w:left w:val="none" w:sz="0" w:space="0" w:color="auto"/>
            <w:bottom w:val="none" w:sz="0" w:space="0" w:color="auto"/>
            <w:right w:val="none" w:sz="0" w:space="0" w:color="auto"/>
          </w:divBdr>
        </w:div>
        <w:div w:id="561600209">
          <w:marLeft w:val="0"/>
          <w:marRight w:val="0"/>
          <w:marTop w:val="0"/>
          <w:marBottom w:val="0"/>
          <w:divBdr>
            <w:top w:val="none" w:sz="0" w:space="0" w:color="auto"/>
            <w:left w:val="none" w:sz="0" w:space="0" w:color="auto"/>
            <w:bottom w:val="none" w:sz="0" w:space="0" w:color="auto"/>
            <w:right w:val="none" w:sz="0" w:space="0" w:color="auto"/>
          </w:divBdr>
        </w:div>
      </w:divsChild>
    </w:div>
    <w:div w:id="1087727659">
      <w:bodyDiv w:val="1"/>
      <w:marLeft w:val="0"/>
      <w:marRight w:val="0"/>
      <w:marTop w:val="0"/>
      <w:marBottom w:val="0"/>
      <w:divBdr>
        <w:top w:val="none" w:sz="0" w:space="0" w:color="auto"/>
        <w:left w:val="none" w:sz="0" w:space="0" w:color="auto"/>
        <w:bottom w:val="none" w:sz="0" w:space="0" w:color="auto"/>
        <w:right w:val="none" w:sz="0" w:space="0" w:color="auto"/>
      </w:divBdr>
      <w:divsChild>
        <w:div w:id="1540508574">
          <w:marLeft w:val="0"/>
          <w:marRight w:val="0"/>
          <w:marTop w:val="0"/>
          <w:marBottom w:val="0"/>
          <w:divBdr>
            <w:top w:val="none" w:sz="0" w:space="0" w:color="auto"/>
            <w:left w:val="none" w:sz="0" w:space="0" w:color="auto"/>
            <w:bottom w:val="none" w:sz="0" w:space="0" w:color="auto"/>
            <w:right w:val="none" w:sz="0" w:space="0" w:color="auto"/>
          </w:divBdr>
        </w:div>
        <w:div w:id="107555157">
          <w:marLeft w:val="0"/>
          <w:marRight w:val="0"/>
          <w:marTop w:val="0"/>
          <w:marBottom w:val="0"/>
          <w:divBdr>
            <w:top w:val="none" w:sz="0" w:space="0" w:color="auto"/>
            <w:left w:val="none" w:sz="0" w:space="0" w:color="auto"/>
            <w:bottom w:val="none" w:sz="0" w:space="0" w:color="auto"/>
            <w:right w:val="none" w:sz="0" w:space="0" w:color="auto"/>
          </w:divBdr>
        </w:div>
      </w:divsChild>
    </w:div>
    <w:div w:id="1472207704">
      <w:bodyDiv w:val="1"/>
      <w:marLeft w:val="0"/>
      <w:marRight w:val="0"/>
      <w:marTop w:val="0"/>
      <w:marBottom w:val="0"/>
      <w:divBdr>
        <w:top w:val="none" w:sz="0" w:space="0" w:color="auto"/>
        <w:left w:val="none" w:sz="0" w:space="0" w:color="auto"/>
        <w:bottom w:val="none" w:sz="0" w:space="0" w:color="auto"/>
        <w:right w:val="none" w:sz="0" w:space="0" w:color="auto"/>
      </w:divBdr>
      <w:divsChild>
        <w:div w:id="603538796">
          <w:marLeft w:val="0"/>
          <w:marRight w:val="0"/>
          <w:marTop w:val="0"/>
          <w:marBottom w:val="0"/>
          <w:divBdr>
            <w:top w:val="none" w:sz="0" w:space="0" w:color="auto"/>
            <w:left w:val="none" w:sz="0" w:space="0" w:color="auto"/>
            <w:bottom w:val="none" w:sz="0" w:space="0" w:color="auto"/>
            <w:right w:val="none" w:sz="0" w:space="0" w:color="auto"/>
          </w:divBdr>
        </w:div>
        <w:div w:id="1379009251">
          <w:marLeft w:val="0"/>
          <w:marRight w:val="0"/>
          <w:marTop w:val="0"/>
          <w:marBottom w:val="0"/>
          <w:divBdr>
            <w:top w:val="none" w:sz="0" w:space="0" w:color="auto"/>
            <w:left w:val="none" w:sz="0" w:space="0" w:color="auto"/>
            <w:bottom w:val="none" w:sz="0" w:space="0" w:color="auto"/>
            <w:right w:val="none" w:sz="0" w:space="0" w:color="auto"/>
          </w:divBdr>
        </w:div>
      </w:divsChild>
    </w:div>
    <w:div w:id="1933079735">
      <w:bodyDiv w:val="1"/>
      <w:marLeft w:val="0"/>
      <w:marRight w:val="0"/>
      <w:marTop w:val="0"/>
      <w:marBottom w:val="0"/>
      <w:divBdr>
        <w:top w:val="none" w:sz="0" w:space="0" w:color="auto"/>
        <w:left w:val="none" w:sz="0" w:space="0" w:color="auto"/>
        <w:bottom w:val="none" w:sz="0" w:space="0" w:color="auto"/>
        <w:right w:val="none" w:sz="0" w:space="0" w:color="auto"/>
      </w:divBdr>
      <w:divsChild>
        <w:div w:id="598487611">
          <w:marLeft w:val="0"/>
          <w:marRight w:val="0"/>
          <w:marTop w:val="0"/>
          <w:marBottom w:val="0"/>
          <w:divBdr>
            <w:top w:val="none" w:sz="0" w:space="0" w:color="auto"/>
            <w:left w:val="none" w:sz="0" w:space="0" w:color="auto"/>
            <w:bottom w:val="none" w:sz="0" w:space="0" w:color="auto"/>
            <w:right w:val="none" w:sz="0" w:space="0" w:color="auto"/>
          </w:divBdr>
        </w:div>
        <w:div w:id="622812299">
          <w:marLeft w:val="0"/>
          <w:marRight w:val="0"/>
          <w:marTop w:val="0"/>
          <w:marBottom w:val="0"/>
          <w:divBdr>
            <w:top w:val="none" w:sz="0" w:space="0" w:color="auto"/>
            <w:left w:val="none" w:sz="0" w:space="0" w:color="auto"/>
            <w:bottom w:val="none" w:sz="0" w:space="0" w:color="auto"/>
            <w:right w:val="none" w:sz="0" w:space="0" w:color="auto"/>
          </w:divBdr>
        </w:div>
      </w:divsChild>
    </w:div>
    <w:div w:id="2001612943">
      <w:bodyDiv w:val="1"/>
      <w:marLeft w:val="0"/>
      <w:marRight w:val="0"/>
      <w:marTop w:val="0"/>
      <w:marBottom w:val="0"/>
      <w:divBdr>
        <w:top w:val="none" w:sz="0" w:space="0" w:color="auto"/>
        <w:left w:val="none" w:sz="0" w:space="0" w:color="auto"/>
        <w:bottom w:val="none" w:sz="0" w:space="0" w:color="auto"/>
        <w:right w:val="none" w:sz="0" w:space="0" w:color="auto"/>
      </w:divBdr>
    </w:div>
    <w:div w:id="2102531510">
      <w:bodyDiv w:val="1"/>
      <w:marLeft w:val="0"/>
      <w:marRight w:val="0"/>
      <w:marTop w:val="0"/>
      <w:marBottom w:val="0"/>
      <w:divBdr>
        <w:top w:val="none" w:sz="0" w:space="0" w:color="auto"/>
        <w:left w:val="none" w:sz="0" w:space="0" w:color="auto"/>
        <w:bottom w:val="none" w:sz="0" w:space="0" w:color="auto"/>
        <w:right w:val="none" w:sz="0" w:space="0" w:color="auto"/>
      </w:divBdr>
      <w:divsChild>
        <w:div w:id="2008903109">
          <w:marLeft w:val="0"/>
          <w:marRight w:val="0"/>
          <w:marTop w:val="0"/>
          <w:marBottom w:val="0"/>
          <w:divBdr>
            <w:top w:val="none" w:sz="0" w:space="0" w:color="auto"/>
            <w:left w:val="none" w:sz="0" w:space="0" w:color="auto"/>
            <w:bottom w:val="none" w:sz="0" w:space="0" w:color="auto"/>
            <w:right w:val="none" w:sz="0" w:space="0" w:color="auto"/>
          </w:divBdr>
        </w:div>
        <w:div w:id="1116021669">
          <w:marLeft w:val="0"/>
          <w:marRight w:val="0"/>
          <w:marTop w:val="0"/>
          <w:marBottom w:val="0"/>
          <w:divBdr>
            <w:top w:val="none" w:sz="0" w:space="0" w:color="auto"/>
            <w:left w:val="none" w:sz="0" w:space="0" w:color="auto"/>
            <w:bottom w:val="none" w:sz="0" w:space="0" w:color="auto"/>
            <w:right w:val="none" w:sz="0" w:space="0" w:color="auto"/>
          </w:divBdr>
        </w:div>
      </w:divsChild>
    </w:div>
    <w:div w:id="2117676308">
      <w:bodyDiv w:val="1"/>
      <w:marLeft w:val="0"/>
      <w:marRight w:val="0"/>
      <w:marTop w:val="0"/>
      <w:marBottom w:val="0"/>
      <w:divBdr>
        <w:top w:val="none" w:sz="0" w:space="0" w:color="auto"/>
        <w:left w:val="none" w:sz="0" w:space="0" w:color="auto"/>
        <w:bottom w:val="none" w:sz="0" w:space="0" w:color="auto"/>
        <w:right w:val="none" w:sz="0" w:space="0" w:color="auto"/>
      </w:divBdr>
      <w:divsChild>
        <w:div w:id="590430010">
          <w:marLeft w:val="0"/>
          <w:marRight w:val="0"/>
          <w:marTop w:val="0"/>
          <w:marBottom w:val="0"/>
          <w:divBdr>
            <w:top w:val="none" w:sz="0" w:space="0" w:color="auto"/>
            <w:left w:val="none" w:sz="0" w:space="0" w:color="auto"/>
            <w:bottom w:val="none" w:sz="0" w:space="0" w:color="auto"/>
            <w:right w:val="none" w:sz="0" w:space="0" w:color="auto"/>
          </w:divBdr>
        </w:div>
        <w:div w:id="63486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346.45/" TargetMode="External"/><Relationship Id="rId5" Type="http://schemas.openxmlformats.org/officeDocument/2006/relationships/hyperlink" Target="http://www.zakonrf.info/nk/gl26.5/"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7788</Characters>
  <Application>Microsoft Office Word</Application>
  <DocSecurity>0</DocSecurity>
  <Lines>64</Lines>
  <Paragraphs>18</Paragraphs>
  <ScaleCrop>false</ScaleCrop>
  <Company>Reanimator Extreme Edition</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2016-02-29T16:43:00Z</dcterms:created>
  <dcterms:modified xsi:type="dcterms:W3CDTF">2016-02-29T16:43:00Z</dcterms:modified>
</cp:coreProperties>
</file>